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EC64" w14:textId="77777777" w:rsidR="00553CA6" w:rsidRDefault="00553CA6">
      <w:pPr>
        <w:widowControl w:val="0"/>
        <w:pBdr>
          <w:top w:val="nil"/>
          <w:left w:val="nil"/>
          <w:bottom w:val="nil"/>
          <w:right w:val="nil"/>
          <w:between w:val="nil"/>
        </w:pBdr>
        <w:spacing w:before="0" w:after="0" w:line="276" w:lineRule="auto"/>
      </w:pPr>
    </w:p>
    <w:p w14:paraId="01C78822" w14:textId="77777777" w:rsidR="00553CA6" w:rsidRDefault="00553CA6">
      <w:pPr>
        <w:pStyle w:val="Titel"/>
      </w:pPr>
    </w:p>
    <w:p w14:paraId="5EBE1E9F" w14:textId="77777777" w:rsidR="00553CA6" w:rsidRDefault="00553CA6"/>
    <w:p w14:paraId="3EA9A24A" w14:textId="77777777" w:rsidR="00553CA6" w:rsidRDefault="00553CA6">
      <w:pPr>
        <w:pStyle w:val="Titel"/>
      </w:pPr>
    </w:p>
    <w:p w14:paraId="0CC3CA47" w14:textId="77777777" w:rsidR="00553CA6" w:rsidRDefault="00553CA6"/>
    <w:p w14:paraId="4E33ADA7" w14:textId="77777777" w:rsidR="00553CA6" w:rsidRDefault="00553CA6"/>
    <w:p w14:paraId="2F99D1C9" w14:textId="77777777" w:rsidR="00553CA6" w:rsidRDefault="00553CA6"/>
    <w:p w14:paraId="3B11D7FF" w14:textId="77777777" w:rsidR="00553CA6" w:rsidRDefault="00553CA6"/>
    <w:p w14:paraId="36983285" w14:textId="77777777" w:rsidR="00553CA6" w:rsidRDefault="00553CA6">
      <w:pPr>
        <w:rPr>
          <w:color w:val="FF0000"/>
        </w:rPr>
      </w:pPr>
    </w:p>
    <w:p w14:paraId="07D6ECD7" w14:textId="77777777" w:rsidR="00553CA6" w:rsidRDefault="00553CA6">
      <w:pPr>
        <w:rPr>
          <w:color w:val="FF0000"/>
        </w:rPr>
      </w:pPr>
    </w:p>
    <w:p w14:paraId="5B48A362" w14:textId="77777777" w:rsidR="00553CA6" w:rsidRPr="00A51A72" w:rsidRDefault="008404A8">
      <w:pPr>
        <w:pStyle w:val="Titel"/>
        <w:spacing w:after="0"/>
        <w:rPr>
          <w:color w:val="FF0000"/>
          <w:highlight w:val="red"/>
        </w:rPr>
      </w:pPr>
      <w:r w:rsidRPr="00A51A72">
        <w:rPr>
          <w:noProof/>
          <w:highlight w:val="red"/>
        </w:rPr>
        <mc:AlternateContent>
          <mc:Choice Requires="wps">
            <w:drawing>
              <wp:anchor distT="45720" distB="45720" distL="114300" distR="114300" simplePos="0" relativeHeight="251658240" behindDoc="0" locked="0" layoutInCell="1" hidden="0" allowOverlap="1" wp14:anchorId="18BFACAF" wp14:editId="0C508467">
                <wp:simplePos x="0" y="0"/>
                <wp:positionH relativeFrom="column">
                  <wp:posOffset>-317499</wp:posOffset>
                </wp:positionH>
                <wp:positionV relativeFrom="paragraph">
                  <wp:posOffset>541020</wp:posOffset>
                </wp:positionV>
                <wp:extent cx="6303010" cy="1731010"/>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2199258" y="2919258"/>
                          <a:ext cx="6293485" cy="1721485"/>
                        </a:xfrm>
                        <a:prstGeom prst="rect">
                          <a:avLst/>
                        </a:prstGeom>
                        <a:solidFill>
                          <a:srgbClr val="FFFFFF"/>
                        </a:solidFill>
                        <a:ln>
                          <a:noFill/>
                        </a:ln>
                      </wps:spPr>
                      <wps:txbx>
                        <w:txbxContent>
                          <w:p w14:paraId="1B50F36E" w14:textId="5577C2F2" w:rsidR="00073A95" w:rsidRDefault="00073A95">
                            <w:pPr>
                              <w:jc w:val="center"/>
                              <w:textDirection w:val="btLr"/>
                            </w:pPr>
                            <w:r>
                              <w:rPr>
                                <w:color w:val="000000"/>
                                <w:sz w:val="56"/>
                              </w:rPr>
                              <w:t>KVK NT</w:t>
                            </w:r>
                            <w:r w:rsidR="00F36380">
                              <w:rPr>
                                <w:color w:val="000000"/>
                                <w:sz w:val="56"/>
                              </w:rPr>
                              <w:t>20</w:t>
                            </w:r>
                          </w:p>
                          <w:p w14:paraId="0B979516" w14:textId="77777777" w:rsidR="00073A95" w:rsidRDefault="00073A95">
                            <w:pPr>
                              <w:jc w:val="center"/>
                              <w:textDirection w:val="btLr"/>
                            </w:pPr>
                            <w:r>
                              <w:rPr>
                                <w:color w:val="000000"/>
                                <w:sz w:val="24"/>
                              </w:rPr>
                              <w:t>VOORONDERZOEK</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du="http://schemas.microsoft.com/office/word/2023/wordml/word16du">
            <w:pict>
              <v:rect w14:anchorId="18BFACAF" id="Rectangle 4" o:spid="_x0000_s1026" style="position:absolute;left:0;text-align:left;margin-left:-25pt;margin-top:42.6pt;width:496.3pt;height:136.3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" stroked="f">
                <v:textbox inset="2.53958mm,1.2694mm,2.53958mm,1.2694mm">
                  <w:txbxContent>
                    <w:p w14:paraId="1B50F36E" w14:textId="5577C2F2" w:rsidR="00073A95" w:rsidRDefault="00073A95">
                      <w:pPr>
                        <w:jc w:val="center"/>
                        <w:textDirection w:val="btLr"/>
                      </w:pPr>
                      <w:r>
                        <w:rPr>
                          <w:color w:val="000000"/>
                          <w:sz w:val="56"/>
                        </w:rPr>
                        <w:t>KVK NT</w:t>
                      </w:r>
                      <w:r w:rsidR="00F36380">
                        <w:rPr>
                          <w:color w:val="000000"/>
                          <w:sz w:val="56"/>
                        </w:rPr>
                        <w:t>20</w:t>
                      </w:r>
                    </w:p>
                    <w:p w14:paraId="0B979516" w14:textId="77777777" w:rsidR="00073A95" w:rsidRDefault="00073A95">
                      <w:pPr>
                        <w:jc w:val="center"/>
                        <w:textDirection w:val="btLr"/>
                      </w:pPr>
                      <w:r>
                        <w:rPr>
                          <w:color w:val="000000"/>
                          <w:sz w:val="24"/>
                        </w:rPr>
                        <w:t>VOORONDERZOEK</w:t>
                      </w:r>
                    </w:p>
                  </w:txbxContent>
                </v:textbox>
                <w10:wrap type="square"/>
              </v:rect>
            </w:pict>
          </mc:Fallback>
        </mc:AlternateContent>
      </w:r>
    </w:p>
    <w:p w14:paraId="0CB0D80C" w14:textId="77777777" w:rsidR="00553CA6" w:rsidRPr="00EE0D00" w:rsidRDefault="008404A8">
      <w:pPr>
        <w:pStyle w:val="Titel"/>
        <w:tabs>
          <w:tab w:val="left" w:pos="2460"/>
        </w:tabs>
        <w:spacing w:before="0"/>
        <w:jc w:val="left"/>
        <w:rPr>
          <w:color w:val="FF0000"/>
        </w:rPr>
      </w:pPr>
      <w:r w:rsidRPr="00EE0D00">
        <w:rPr>
          <w:color w:val="FF0000"/>
        </w:rPr>
        <w:tab/>
      </w:r>
    </w:p>
    <w:p w14:paraId="775CF7FB" w14:textId="3073BD7F" w:rsidR="00553CA6" w:rsidRPr="00EE0D00" w:rsidRDefault="008404A8">
      <w:pPr>
        <w:tabs>
          <w:tab w:val="left" w:pos="2055"/>
          <w:tab w:val="left" w:pos="6889"/>
        </w:tabs>
        <w:rPr>
          <w:color w:val="FF0000"/>
        </w:rPr>
      </w:pPr>
      <w:r w:rsidRPr="00EE0D00">
        <w:rPr>
          <w:color w:val="FF0000"/>
        </w:rPr>
        <w:tab/>
      </w:r>
      <w:r w:rsidRPr="00EE0D00">
        <w:rPr>
          <w:color w:val="FF0000"/>
        </w:rPr>
        <w:tab/>
      </w:r>
    </w:p>
    <w:p w14:paraId="44A25E28" w14:textId="63397146" w:rsidR="00553CA6" w:rsidRPr="00A51A72" w:rsidRDefault="004B2006">
      <w:pPr>
        <w:rPr>
          <w:color w:val="FF0000"/>
          <w:highlight w:val="red"/>
        </w:rPr>
      </w:pPr>
      <w:r w:rsidRPr="00A51A72">
        <w:rPr>
          <w:noProof/>
          <w:highlight w:val="red"/>
        </w:rPr>
        <mc:AlternateContent>
          <mc:Choice Requires="wps">
            <w:drawing>
              <wp:anchor distT="45720" distB="45720" distL="114300" distR="114300" simplePos="0" relativeHeight="251659264" behindDoc="0" locked="0" layoutInCell="1" hidden="0" allowOverlap="1" wp14:anchorId="07F41A32" wp14:editId="2151D27D">
                <wp:simplePos x="0" y="0"/>
                <wp:positionH relativeFrom="margin">
                  <wp:align>left</wp:align>
                </wp:positionH>
                <wp:positionV relativeFrom="paragraph">
                  <wp:posOffset>226060</wp:posOffset>
                </wp:positionV>
                <wp:extent cx="6551930" cy="1153160"/>
                <wp:effectExtent l="0" t="0" r="1270" b="889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6551930" cy="1153160"/>
                        </a:xfrm>
                        <a:prstGeom prst="rect">
                          <a:avLst/>
                        </a:prstGeom>
                        <a:solidFill>
                          <a:srgbClr val="FFFFFF"/>
                        </a:solidFill>
                        <a:ln>
                          <a:noFill/>
                        </a:ln>
                      </wps:spPr>
                      <wps:txbx>
                        <w:txbxContent>
                          <w:p w14:paraId="7E406817" w14:textId="77777777" w:rsidR="00073A95" w:rsidRPr="006569CE" w:rsidRDefault="00073A95">
                            <w:pPr>
                              <w:textDirection w:val="btLr"/>
                              <w:rPr>
                                <w:lang w:val="de-DE"/>
                              </w:rPr>
                            </w:pPr>
                            <w:r w:rsidRPr="006569CE">
                              <w:rPr>
                                <w:color w:val="000000"/>
                                <w:lang w:val="de-DE"/>
                              </w:rPr>
                              <w:t>Versie:</w:t>
                            </w:r>
                            <w:r w:rsidRPr="006569CE">
                              <w:rPr>
                                <w:color w:val="000000"/>
                                <w:lang w:val="de-DE"/>
                              </w:rPr>
                              <w:tab/>
                            </w:r>
                            <w:r w:rsidRPr="006569CE">
                              <w:rPr>
                                <w:color w:val="000000"/>
                                <w:lang w:val="de-DE"/>
                              </w:rPr>
                              <w:tab/>
                              <w:t>1.0</w:t>
                            </w:r>
                          </w:p>
                          <w:p w14:paraId="07E62EB9" w14:textId="711E52BF" w:rsidR="00073A95" w:rsidRPr="006569CE" w:rsidRDefault="00073A95">
                            <w:pPr>
                              <w:textDirection w:val="btLr"/>
                              <w:rPr>
                                <w:lang w:val="de-DE"/>
                              </w:rPr>
                            </w:pPr>
                            <w:r w:rsidRPr="006569CE">
                              <w:rPr>
                                <w:color w:val="000000"/>
                                <w:lang w:val="de-DE"/>
                              </w:rPr>
                              <w:t xml:space="preserve">Status: </w:t>
                            </w:r>
                            <w:r w:rsidRPr="006569CE">
                              <w:rPr>
                                <w:color w:val="000000"/>
                                <w:lang w:val="de-DE"/>
                              </w:rPr>
                              <w:tab/>
                            </w:r>
                            <w:r w:rsidR="009D3429" w:rsidRPr="006569CE">
                              <w:rPr>
                                <w:color w:val="000000"/>
                                <w:lang w:val="de-DE"/>
                              </w:rPr>
                              <w:t>Definitief</w:t>
                            </w:r>
                          </w:p>
                          <w:p w14:paraId="249B2622" w14:textId="05FA8836" w:rsidR="00073A95" w:rsidRPr="006569CE" w:rsidRDefault="00073A95">
                            <w:pPr>
                              <w:textDirection w:val="btLr"/>
                              <w:rPr>
                                <w:lang w:val="de-DE"/>
                              </w:rPr>
                            </w:pPr>
                            <w:r w:rsidRPr="006569CE">
                              <w:rPr>
                                <w:color w:val="000000"/>
                                <w:lang w:val="de-DE"/>
                              </w:rPr>
                              <w:t xml:space="preserve">Datum: </w:t>
                            </w:r>
                            <w:r w:rsidRPr="006569CE">
                              <w:rPr>
                                <w:color w:val="000000"/>
                                <w:lang w:val="de-DE"/>
                              </w:rPr>
                              <w:tab/>
                            </w:r>
                            <w:r w:rsidR="00623B5F" w:rsidRPr="006569CE">
                              <w:rPr>
                                <w:color w:val="000000"/>
                                <w:lang w:val="de-DE"/>
                              </w:rPr>
                              <w:t>1</w:t>
                            </w:r>
                            <w:r w:rsidR="009D3429" w:rsidRPr="006569CE">
                              <w:rPr>
                                <w:color w:val="000000"/>
                                <w:lang w:val="de-DE"/>
                              </w:rPr>
                              <w:t xml:space="preserve">0 </w:t>
                            </w:r>
                            <w:r w:rsidR="00623B5F" w:rsidRPr="006569CE">
                              <w:rPr>
                                <w:color w:val="000000"/>
                                <w:lang w:val="de-DE"/>
                              </w:rPr>
                              <w:t>februari</w:t>
                            </w:r>
                            <w:r w:rsidR="0062687E" w:rsidRPr="006569CE">
                              <w:rPr>
                                <w:color w:val="000000"/>
                                <w:lang w:val="de-DE"/>
                              </w:rPr>
                              <w:t xml:space="preserve"> 202</w:t>
                            </w:r>
                            <w:r w:rsidR="00CF767F" w:rsidRPr="006569CE">
                              <w:rPr>
                                <w:color w:val="000000"/>
                                <w:lang w:val="de-DE"/>
                              </w:rPr>
                              <w:t>5</w:t>
                            </w:r>
                          </w:p>
                          <w:p w14:paraId="6F129F4B" w14:textId="68555D67" w:rsidR="00073A95" w:rsidRDefault="00073A95">
                            <w:pPr>
                              <w:textDirection w:val="btLr"/>
                            </w:pPr>
                            <w:r w:rsidRPr="00EE0D00">
                              <w:rPr>
                                <w:color w:val="000000"/>
                              </w:rPr>
                              <w:t>RFC:</w:t>
                            </w:r>
                            <w:r w:rsidRPr="00EE0D00">
                              <w:rPr>
                                <w:color w:val="000000"/>
                              </w:rPr>
                              <w:tab/>
                            </w:r>
                            <w:r w:rsidRPr="00EE0D00">
                              <w:rPr>
                                <w:color w:val="000000"/>
                              </w:rPr>
                              <w:tab/>
                            </w:r>
                            <w:r w:rsidR="00623B5F">
                              <w:t>979249</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7F41A32" id="Rectangle 5" o:spid="_x0000_s1027" style="position:absolute;margin-left:0;margin-top:17.8pt;width:515.9pt;height:90.8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" stroked="f">
                <v:textbox inset="2.53958mm,1.2694mm,2.53958mm,1.2694mm">
                  <w:txbxContent>
                    <w:p w14:paraId="7E406817" w14:textId="77777777" w:rsidR="00073A95" w:rsidRPr="006569CE" w:rsidRDefault="00073A95">
                      <w:pPr>
                        <w:textDirection w:val="btLr"/>
                        <w:rPr>
                          <w:lang w:val="de-DE"/>
                        </w:rPr>
                      </w:pPr>
                      <w:r w:rsidRPr="006569CE">
                        <w:rPr>
                          <w:color w:val="000000"/>
                          <w:lang w:val="de-DE"/>
                        </w:rPr>
                        <w:t>Versie:</w:t>
                      </w:r>
                      <w:r w:rsidRPr="006569CE">
                        <w:rPr>
                          <w:color w:val="000000"/>
                          <w:lang w:val="de-DE"/>
                        </w:rPr>
                        <w:tab/>
                      </w:r>
                      <w:r w:rsidRPr="006569CE">
                        <w:rPr>
                          <w:color w:val="000000"/>
                          <w:lang w:val="de-DE"/>
                        </w:rPr>
                        <w:tab/>
                        <w:t>1.0</w:t>
                      </w:r>
                    </w:p>
                    <w:p w14:paraId="07E62EB9" w14:textId="711E52BF" w:rsidR="00073A95" w:rsidRPr="006569CE" w:rsidRDefault="00073A95">
                      <w:pPr>
                        <w:textDirection w:val="btLr"/>
                        <w:rPr>
                          <w:lang w:val="de-DE"/>
                        </w:rPr>
                      </w:pPr>
                      <w:r w:rsidRPr="006569CE">
                        <w:rPr>
                          <w:color w:val="000000"/>
                          <w:lang w:val="de-DE"/>
                        </w:rPr>
                        <w:t xml:space="preserve">Status: </w:t>
                      </w:r>
                      <w:r w:rsidRPr="006569CE">
                        <w:rPr>
                          <w:color w:val="000000"/>
                          <w:lang w:val="de-DE"/>
                        </w:rPr>
                        <w:tab/>
                      </w:r>
                      <w:r w:rsidR="009D3429" w:rsidRPr="006569CE">
                        <w:rPr>
                          <w:color w:val="000000"/>
                          <w:lang w:val="de-DE"/>
                        </w:rPr>
                        <w:t>Definitief</w:t>
                      </w:r>
                    </w:p>
                    <w:p w14:paraId="249B2622" w14:textId="05FA8836" w:rsidR="00073A95" w:rsidRPr="006569CE" w:rsidRDefault="00073A95">
                      <w:pPr>
                        <w:textDirection w:val="btLr"/>
                        <w:rPr>
                          <w:lang w:val="de-DE"/>
                        </w:rPr>
                      </w:pPr>
                      <w:r w:rsidRPr="006569CE">
                        <w:rPr>
                          <w:color w:val="000000"/>
                          <w:lang w:val="de-DE"/>
                        </w:rPr>
                        <w:t xml:space="preserve">Datum: </w:t>
                      </w:r>
                      <w:r w:rsidRPr="006569CE">
                        <w:rPr>
                          <w:color w:val="000000"/>
                          <w:lang w:val="de-DE"/>
                        </w:rPr>
                        <w:tab/>
                      </w:r>
                      <w:r w:rsidR="00623B5F" w:rsidRPr="006569CE">
                        <w:rPr>
                          <w:color w:val="000000"/>
                          <w:lang w:val="de-DE"/>
                        </w:rPr>
                        <w:t>1</w:t>
                      </w:r>
                      <w:r w:rsidR="009D3429" w:rsidRPr="006569CE">
                        <w:rPr>
                          <w:color w:val="000000"/>
                          <w:lang w:val="de-DE"/>
                        </w:rPr>
                        <w:t xml:space="preserve">0 </w:t>
                      </w:r>
                      <w:r w:rsidR="00623B5F" w:rsidRPr="006569CE">
                        <w:rPr>
                          <w:color w:val="000000"/>
                          <w:lang w:val="de-DE"/>
                        </w:rPr>
                        <w:t>februari</w:t>
                      </w:r>
                      <w:r w:rsidR="0062687E" w:rsidRPr="006569CE">
                        <w:rPr>
                          <w:color w:val="000000"/>
                          <w:lang w:val="de-DE"/>
                        </w:rPr>
                        <w:t xml:space="preserve"> 202</w:t>
                      </w:r>
                      <w:r w:rsidR="00CF767F" w:rsidRPr="006569CE">
                        <w:rPr>
                          <w:color w:val="000000"/>
                          <w:lang w:val="de-DE"/>
                        </w:rPr>
                        <w:t>5</w:t>
                      </w:r>
                    </w:p>
                    <w:p w14:paraId="6F129F4B" w14:textId="68555D67" w:rsidR="00073A95" w:rsidRDefault="00073A95">
                      <w:pPr>
                        <w:textDirection w:val="btLr"/>
                      </w:pPr>
                      <w:r w:rsidRPr="00EE0D00">
                        <w:rPr>
                          <w:color w:val="000000"/>
                        </w:rPr>
                        <w:t>RFC:</w:t>
                      </w:r>
                      <w:r w:rsidRPr="00EE0D00">
                        <w:rPr>
                          <w:color w:val="000000"/>
                        </w:rPr>
                        <w:tab/>
                      </w:r>
                      <w:r w:rsidRPr="00EE0D00">
                        <w:rPr>
                          <w:color w:val="000000"/>
                        </w:rPr>
                        <w:tab/>
                      </w:r>
                      <w:r w:rsidR="00623B5F">
                        <w:t>979249</w:t>
                      </w:r>
                    </w:p>
                  </w:txbxContent>
                </v:textbox>
                <w10:wrap type="square" anchorx="margin"/>
              </v:rect>
            </w:pict>
          </mc:Fallback>
        </mc:AlternateContent>
      </w:r>
    </w:p>
    <w:p w14:paraId="2402F5AE" w14:textId="77777777" w:rsidR="00553CA6" w:rsidRPr="00A51A72" w:rsidRDefault="00553CA6">
      <w:pPr>
        <w:rPr>
          <w:color w:val="FF0000"/>
          <w:highlight w:val="red"/>
        </w:rPr>
      </w:pPr>
    </w:p>
    <w:p w14:paraId="2097E330" w14:textId="77777777" w:rsidR="00553CA6" w:rsidRPr="00A51A72" w:rsidRDefault="00553CA6">
      <w:pPr>
        <w:rPr>
          <w:color w:val="FF0000"/>
          <w:highlight w:val="red"/>
        </w:rPr>
      </w:pPr>
    </w:p>
    <w:p w14:paraId="7DF36D25" w14:textId="77777777" w:rsidR="00553CA6" w:rsidRPr="007C167E" w:rsidRDefault="008404A8">
      <w:pPr>
        <w:pBdr>
          <w:top w:val="nil"/>
          <w:left w:val="nil"/>
          <w:bottom w:val="nil"/>
          <w:right w:val="nil"/>
          <w:between w:val="nil"/>
        </w:pBdr>
        <w:spacing w:before="0" w:after="0"/>
        <w:rPr>
          <w:color w:val="000000"/>
          <w:sz w:val="28"/>
          <w:szCs w:val="28"/>
        </w:rPr>
      </w:pPr>
      <w:r w:rsidRPr="007C167E">
        <w:rPr>
          <w:color w:val="000000"/>
          <w:sz w:val="28"/>
          <w:szCs w:val="28"/>
        </w:rPr>
        <w:t>Inhoud</w:t>
      </w:r>
    </w:p>
    <w:sdt>
      <w:sdtPr>
        <w:rPr>
          <w:highlight w:val="red"/>
        </w:rPr>
        <w:id w:val="671994024"/>
        <w:docPartObj>
          <w:docPartGallery w:val="Table of Contents"/>
          <w:docPartUnique/>
        </w:docPartObj>
      </w:sdtPr>
      <w:sdtEndPr/>
      <w:sdtContent>
        <w:p w14:paraId="3ECA32FC" w14:textId="6B36E17C" w:rsidR="002C4C9A" w:rsidRDefault="008404A8">
          <w:pPr>
            <w:pStyle w:val="Inhopg1"/>
            <w:tabs>
              <w:tab w:val="left" w:pos="360"/>
              <w:tab w:val="right" w:pos="9062"/>
            </w:tabs>
            <w:rPr>
              <w:rFonts w:asciiTheme="minorHAnsi" w:eastAsiaTheme="minorEastAsia" w:hAnsiTheme="minorHAnsi" w:cstheme="minorBidi"/>
              <w:bCs w:val="0"/>
              <w:noProof/>
              <w:kern w:val="2"/>
              <w:sz w:val="24"/>
              <w:szCs w:val="24"/>
              <w:lang/>
              <w14:ligatures w14:val="standardContextual"/>
            </w:rPr>
          </w:pPr>
          <w:r w:rsidRPr="00A51A72">
            <w:rPr>
              <w:highlight w:val="red"/>
            </w:rPr>
            <w:fldChar w:fldCharType="begin"/>
          </w:r>
          <w:r w:rsidRPr="00A51A72">
            <w:rPr>
              <w:highlight w:val="red"/>
            </w:rPr>
            <w:instrText xml:space="preserve"> TOC \h \u \z </w:instrText>
          </w:r>
          <w:r w:rsidRPr="00A51A72">
            <w:rPr>
              <w:highlight w:val="red"/>
            </w:rPr>
            <w:fldChar w:fldCharType="separate"/>
          </w:r>
          <w:hyperlink w:anchor="_Toc189746385" w:history="1">
            <w:r w:rsidR="002C4C9A" w:rsidRPr="0042758C">
              <w:rPr>
                <w:rStyle w:val="Hyperlink"/>
                <w:noProof/>
              </w:rPr>
              <w:t>1</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Inleiding</w:t>
            </w:r>
            <w:r w:rsidR="002C4C9A">
              <w:rPr>
                <w:noProof/>
                <w:webHidden/>
              </w:rPr>
              <w:tab/>
            </w:r>
            <w:r w:rsidR="002C4C9A">
              <w:rPr>
                <w:noProof/>
                <w:webHidden/>
              </w:rPr>
              <w:fldChar w:fldCharType="begin"/>
            </w:r>
            <w:r w:rsidR="002C4C9A">
              <w:rPr>
                <w:noProof/>
                <w:webHidden/>
              </w:rPr>
              <w:instrText xml:space="preserve"> PAGEREF _Toc189746385 \h </w:instrText>
            </w:r>
            <w:r w:rsidR="002C4C9A">
              <w:rPr>
                <w:noProof/>
                <w:webHidden/>
              </w:rPr>
            </w:r>
            <w:r w:rsidR="002C4C9A">
              <w:rPr>
                <w:noProof/>
                <w:webHidden/>
              </w:rPr>
              <w:fldChar w:fldCharType="separate"/>
            </w:r>
            <w:r w:rsidR="002C4C9A">
              <w:rPr>
                <w:noProof/>
                <w:webHidden/>
              </w:rPr>
              <w:t>4</w:t>
            </w:r>
            <w:r w:rsidR="002C4C9A">
              <w:rPr>
                <w:noProof/>
                <w:webHidden/>
              </w:rPr>
              <w:fldChar w:fldCharType="end"/>
            </w:r>
          </w:hyperlink>
        </w:p>
        <w:p w14:paraId="6E12B0AE" w14:textId="2C117695" w:rsidR="002C4C9A" w:rsidRDefault="00562B65">
          <w:pPr>
            <w:pStyle w:val="Inhopg1"/>
            <w:tabs>
              <w:tab w:val="left" w:pos="360"/>
              <w:tab w:val="right" w:pos="9062"/>
            </w:tabs>
            <w:rPr>
              <w:rFonts w:asciiTheme="minorHAnsi" w:eastAsiaTheme="minorEastAsia" w:hAnsiTheme="minorHAnsi" w:cstheme="minorBidi"/>
              <w:bCs w:val="0"/>
              <w:noProof/>
              <w:kern w:val="2"/>
              <w:sz w:val="24"/>
              <w:szCs w:val="24"/>
              <w:lang/>
              <w14:ligatures w14:val="standardContextual"/>
            </w:rPr>
          </w:pPr>
          <w:hyperlink w:anchor="_Toc189746386" w:history="1">
            <w:r w:rsidR="002C4C9A" w:rsidRPr="0042758C">
              <w:rPr>
                <w:rStyle w:val="Hyperlink"/>
                <w:noProof/>
              </w:rPr>
              <w:t>2</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Wetgeving</w:t>
            </w:r>
            <w:r w:rsidR="002C4C9A">
              <w:rPr>
                <w:noProof/>
                <w:webHidden/>
              </w:rPr>
              <w:tab/>
            </w:r>
            <w:r w:rsidR="002C4C9A">
              <w:rPr>
                <w:noProof/>
                <w:webHidden/>
              </w:rPr>
              <w:fldChar w:fldCharType="begin"/>
            </w:r>
            <w:r w:rsidR="002C4C9A">
              <w:rPr>
                <w:noProof/>
                <w:webHidden/>
              </w:rPr>
              <w:instrText xml:space="preserve"> PAGEREF _Toc189746386 \h </w:instrText>
            </w:r>
            <w:r w:rsidR="002C4C9A">
              <w:rPr>
                <w:noProof/>
                <w:webHidden/>
              </w:rPr>
            </w:r>
            <w:r w:rsidR="002C4C9A">
              <w:rPr>
                <w:noProof/>
                <w:webHidden/>
              </w:rPr>
              <w:fldChar w:fldCharType="separate"/>
            </w:r>
            <w:r w:rsidR="002C4C9A">
              <w:rPr>
                <w:noProof/>
                <w:webHidden/>
              </w:rPr>
              <w:t>5</w:t>
            </w:r>
            <w:r w:rsidR="002C4C9A">
              <w:rPr>
                <w:noProof/>
                <w:webHidden/>
              </w:rPr>
              <w:fldChar w:fldCharType="end"/>
            </w:r>
          </w:hyperlink>
        </w:p>
        <w:p w14:paraId="5E10F9D2" w14:textId="2A07C985" w:rsidR="002C4C9A" w:rsidRDefault="00562B65">
          <w:pPr>
            <w:pStyle w:val="Inhopg2"/>
            <w:tabs>
              <w:tab w:val="left" w:pos="880"/>
              <w:tab w:val="right" w:pos="9062"/>
            </w:tabs>
            <w:rPr>
              <w:rFonts w:asciiTheme="minorHAnsi" w:eastAsiaTheme="minorEastAsia" w:hAnsiTheme="minorHAnsi" w:cstheme="minorBidi"/>
              <w:bCs w:val="0"/>
              <w:noProof/>
              <w:kern w:val="2"/>
              <w:sz w:val="24"/>
              <w:szCs w:val="24"/>
              <w:lang/>
              <w14:ligatures w14:val="standardContextual"/>
            </w:rPr>
          </w:pPr>
          <w:hyperlink w:anchor="_Toc189746387" w:history="1">
            <w:r w:rsidR="002C4C9A" w:rsidRPr="0042758C">
              <w:rPr>
                <w:rStyle w:val="Hyperlink"/>
                <w:noProof/>
              </w:rPr>
              <w:t>2.1</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Stand wetgeving 1 januari 2025 t.o.v. 1 januari 2024</w:t>
            </w:r>
            <w:r w:rsidR="002C4C9A">
              <w:rPr>
                <w:noProof/>
                <w:webHidden/>
              </w:rPr>
              <w:tab/>
            </w:r>
            <w:r w:rsidR="002C4C9A">
              <w:rPr>
                <w:noProof/>
                <w:webHidden/>
              </w:rPr>
              <w:fldChar w:fldCharType="begin"/>
            </w:r>
            <w:r w:rsidR="002C4C9A">
              <w:rPr>
                <w:noProof/>
                <w:webHidden/>
              </w:rPr>
              <w:instrText xml:space="preserve"> PAGEREF _Toc189746387 \h </w:instrText>
            </w:r>
            <w:r w:rsidR="002C4C9A">
              <w:rPr>
                <w:noProof/>
                <w:webHidden/>
              </w:rPr>
            </w:r>
            <w:r w:rsidR="002C4C9A">
              <w:rPr>
                <w:noProof/>
                <w:webHidden/>
              </w:rPr>
              <w:fldChar w:fldCharType="separate"/>
            </w:r>
            <w:r w:rsidR="002C4C9A">
              <w:rPr>
                <w:noProof/>
                <w:webHidden/>
              </w:rPr>
              <w:t>5</w:t>
            </w:r>
            <w:r w:rsidR="002C4C9A">
              <w:rPr>
                <w:noProof/>
                <w:webHidden/>
              </w:rPr>
              <w:fldChar w:fldCharType="end"/>
            </w:r>
          </w:hyperlink>
        </w:p>
        <w:p w14:paraId="4C4CDBCF" w14:textId="269F1EE8" w:rsidR="002C4C9A" w:rsidRDefault="00562B65">
          <w:pPr>
            <w:pStyle w:val="Inhopg1"/>
            <w:tabs>
              <w:tab w:val="left" w:pos="360"/>
              <w:tab w:val="right" w:pos="9062"/>
            </w:tabs>
            <w:rPr>
              <w:rFonts w:asciiTheme="minorHAnsi" w:eastAsiaTheme="minorEastAsia" w:hAnsiTheme="minorHAnsi" w:cstheme="minorBidi"/>
              <w:bCs w:val="0"/>
              <w:noProof/>
              <w:kern w:val="2"/>
              <w:sz w:val="24"/>
              <w:szCs w:val="24"/>
              <w:lang/>
              <w14:ligatures w14:val="standardContextual"/>
            </w:rPr>
          </w:pPr>
          <w:hyperlink w:anchor="_Toc189746388" w:history="1">
            <w:r w:rsidR="002C4C9A" w:rsidRPr="0042758C">
              <w:rPr>
                <w:rStyle w:val="Hyperlink"/>
                <w:noProof/>
              </w:rPr>
              <w:t>3</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Richtlijnen en uitingen</w:t>
            </w:r>
            <w:r w:rsidR="002C4C9A">
              <w:rPr>
                <w:noProof/>
                <w:webHidden/>
              </w:rPr>
              <w:tab/>
            </w:r>
            <w:r w:rsidR="002C4C9A">
              <w:rPr>
                <w:noProof/>
                <w:webHidden/>
              </w:rPr>
              <w:fldChar w:fldCharType="begin"/>
            </w:r>
            <w:r w:rsidR="002C4C9A">
              <w:rPr>
                <w:noProof/>
                <w:webHidden/>
              </w:rPr>
              <w:instrText xml:space="preserve"> PAGEREF _Toc189746388 \h </w:instrText>
            </w:r>
            <w:r w:rsidR="002C4C9A">
              <w:rPr>
                <w:noProof/>
                <w:webHidden/>
              </w:rPr>
            </w:r>
            <w:r w:rsidR="002C4C9A">
              <w:rPr>
                <w:noProof/>
                <w:webHidden/>
              </w:rPr>
              <w:fldChar w:fldCharType="separate"/>
            </w:r>
            <w:r w:rsidR="002C4C9A">
              <w:rPr>
                <w:noProof/>
                <w:webHidden/>
              </w:rPr>
              <w:t>6</w:t>
            </w:r>
            <w:r w:rsidR="002C4C9A">
              <w:rPr>
                <w:noProof/>
                <w:webHidden/>
              </w:rPr>
              <w:fldChar w:fldCharType="end"/>
            </w:r>
          </w:hyperlink>
        </w:p>
        <w:p w14:paraId="3B996AF7" w14:textId="4492FB5E" w:rsidR="002C4C9A" w:rsidRDefault="00562B65">
          <w:pPr>
            <w:pStyle w:val="Inhopg2"/>
            <w:tabs>
              <w:tab w:val="left" w:pos="880"/>
              <w:tab w:val="right" w:pos="9062"/>
            </w:tabs>
            <w:rPr>
              <w:rFonts w:asciiTheme="minorHAnsi" w:eastAsiaTheme="minorEastAsia" w:hAnsiTheme="minorHAnsi" w:cstheme="minorBidi"/>
              <w:bCs w:val="0"/>
              <w:noProof/>
              <w:kern w:val="2"/>
              <w:sz w:val="24"/>
              <w:szCs w:val="24"/>
              <w:lang/>
              <w14:ligatures w14:val="standardContextual"/>
            </w:rPr>
          </w:pPr>
          <w:hyperlink w:anchor="_Toc189746389" w:history="1">
            <w:r w:rsidR="002C4C9A" w:rsidRPr="0042758C">
              <w:rPr>
                <w:rStyle w:val="Hyperlink"/>
                <w:noProof/>
              </w:rPr>
              <w:t>3.1</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Verwerkte RJ uitingen in jaareditie 2025</w:t>
            </w:r>
            <w:r w:rsidR="002C4C9A">
              <w:rPr>
                <w:noProof/>
                <w:webHidden/>
              </w:rPr>
              <w:tab/>
            </w:r>
            <w:r w:rsidR="002C4C9A">
              <w:rPr>
                <w:noProof/>
                <w:webHidden/>
              </w:rPr>
              <w:fldChar w:fldCharType="begin"/>
            </w:r>
            <w:r w:rsidR="002C4C9A">
              <w:rPr>
                <w:noProof/>
                <w:webHidden/>
              </w:rPr>
              <w:instrText xml:space="preserve"> PAGEREF _Toc189746389 \h </w:instrText>
            </w:r>
            <w:r w:rsidR="002C4C9A">
              <w:rPr>
                <w:noProof/>
                <w:webHidden/>
              </w:rPr>
            </w:r>
            <w:r w:rsidR="002C4C9A">
              <w:rPr>
                <w:noProof/>
                <w:webHidden/>
              </w:rPr>
              <w:fldChar w:fldCharType="separate"/>
            </w:r>
            <w:r w:rsidR="002C4C9A">
              <w:rPr>
                <w:noProof/>
                <w:webHidden/>
              </w:rPr>
              <w:t>6</w:t>
            </w:r>
            <w:r w:rsidR="002C4C9A">
              <w:rPr>
                <w:noProof/>
                <w:webHidden/>
              </w:rPr>
              <w:fldChar w:fldCharType="end"/>
            </w:r>
          </w:hyperlink>
        </w:p>
        <w:p w14:paraId="07A96C9C" w14:textId="23CD6140"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390" w:history="1">
            <w:r w:rsidR="002C4C9A" w:rsidRPr="0042758C">
              <w:rPr>
                <w:rStyle w:val="Hyperlink"/>
                <w:noProof/>
              </w:rPr>
              <w:t>3.1.1</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2024-2: Aanpassingen in Richtlijn 610 ‘Pensioenfondsen’ naar aanleiding van de Wet toekomst pensioenen</w:t>
            </w:r>
            <w:r w:rsidR="002C4C9A">
              <w:rPr>
                <w:noProof/>
                <w:webHidden/>
              </w:rPr>
              <w:tab/>
            </w:r>
            <w:r w:rsidR="002C4C9A">
              <w:rPr>
                <w:noProof/>
                <w:webHidden/>
              </w:rPr>
              <w:fldChar w:fldCharType="begin"/>
            </w:r>
            <w:r w:rsidR="002C4C9A">
              <w:rPr>
                <w:noProof/>
                <w:webHidden/>
              </w:rPr>
              <w:instrText xml:space="preserve"> PAGEREF _Toc189746390 \h </w:instrText>
            </w:r>
            <w:r w:rsidR="002C4C9A">
              <w:rPr>
                <w:noProof/>
                <w:webHidden/>
              </w:rPr>
            </w:r>
            <w:r w:rsidR="002C4C9A">
              <w:rPr>
                <w:noProof/>
                <w:webHidden/>
              </w:rPr>
              <w:fldChar w:fldCharType="separate"/>
            </w:r>
            <w:r w:rsidR="002C4C9A">
              <w:rPr>
                <w:noProof/>
                <w:webHidden/>
              </w:rPr>
              <w:t>7</w:t>
            </w:r>
            <w:r w:rsidR="002C4C9A">
              <w:rPr>
                <w:noProof/>
                <w:webHidden/>
              </w:rPr>
              <w:fldChar w:fldCharType="end"/>
            </w:r>
          </w:hyperlink>
        </w:p>
        <w:p w14:paraId="09B85F36" w14:textId="58AC748A"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391" w:history="1">
            <w:r w:rsidR="002C4C9A" w:rsidRPr="0042758C">
              <w:rPr>
                <w:rStyle w:val="Hyperlink"/>
                <w:noProof/>
              </w:rPr>
              <w:t>3.1.2</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2024-3: Alinea’s inzake Pijler 2- winstbelastingen</w:t>
            </w:r>
            <w:r w:rsidR="002C4C9A">
              <w:rPr>
                <w:noProof/>
                <w:webHidden/>
              </w:rPr>
              <w:tab/>
            </w:r>
            <w:r w:rsidR="002C4C9A">
              <w:rPr>
                <w:noProof/>
                <w:webHidden/>
              </w:rPr>
              <w:fldChar w:fldCharType="begin"/>
            </w:r>
            <w:r w:rsidR="002C4C9A">
              <w:rPr>
                <w:noProof/>
                <w:webHidden/>
              </w:rPr>
              <w:instrText xml:space="preserve"> PAGEREF _Toc189746391 \h </w:instrText>
            </w:r>
            <w:r w:rsidR="002C4C9A">
              <w:rPr>
                <w:noProof/>
                <w:webHidden/>
              </w:rPr>
            </w:r>
            <w:r w:rsidR="002C4C9A">
              <w:rPr>
                <w:noProof/>
                <w:webHidden/>
              </w:rPr>
              <w:fldChar w:fldCharType="separate"/>
            </w:r>
            <w:r w:rsidR="002C4C9A">
              <w:rPr>
                <w:noProof/>
                <w:webHidden/>
              </w:rPr>
              <w:t>7</w:t>
            </w:r>
            <w:r w:rsidR="002C4C9A">
              <w:rPr>
                <w:noProof/>
                <w:webHidden/>
              </w:rPr>
              <w:fldChar w:fldCharType="end"/>
            </w:r>
          </w:hyperlink>
        </w:p>
        <w:p w14:paraId="0129597C" w14:textId="00B5628D"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392" w:history="1">
            <w:r w:rsidR="002C4C9A" w:rsidRPr="0042758C">
              <w:rPr>
                <w:rStyle w:val="Hyperlink"/>
                <w:noProof/>
              </w:rPr>
              <w:t>3.1.3</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2024-4: Verhoging grensbedragen jaarrekeningenrecht</w:t>
            </w:r>
            <w:r w:rsidR="002C4C9A">
              <w:rPr>
                <w:noProof/>
                <w:webHidden/>
              </w:rPr>
              <w:tab/>
            </w:r>
            <w:r w:rsidR="002C4C9A">
              <w:rPr>
                <w:noProof/>
                <w:webHidden/>
              </w:rPr>
              <w:fldChar w:fldCharType="begin"/>
            </w:r>
            <w:r w:rsidR="002C4C9A">
              <w:rPr>
                <w:noProof/>
                <w:webHidden/>
              </w:rPr>
              <w:instrText xml:space="preserve"> PAGEREF _Toc189746392 \h </w:instrText>
            </w:r>
            <w:r w:rsidR="002C4C9A">
              <w:rPr>
                <w:noProof/>
                <w:webHidden/>
              </w:rPr>
            </w:r>
            <w:r w:rsidR="002C4C9A">
              <w:rPr>
                <w:noProof/>
                <w:webHidden/>
              </w:rPr>
              <w:fldChar w:fldCharType="separate"/>
            </w:r>
            <w:r w:rsidR="002C4C9A">
              <w:rPr>
                <w:noProof/>
                <w:webHidden/>
              </w:rPr>
              <w:t>7</w:t>
            </w:r>
            <w:r w:rsidR="002C4C9A">
              <w:rPr>
                <w:noProof/>
                <w:webHidden/>
              </w:rPr>
              <w:fldChar w:fldCharType="end"/>
            </w:r>
          </w:hyperlink>
        </w:p>
        <w:p w14:paraId="2A5AACBC" w14:textId="75F730EE"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393" w:history="1">
            <w:r w:rsidR="002C4C9A" w:rsidRPr="0042758C">
              <w:rPr>
                <w:rStyle w:val="Hyperlink"/>
                <w:noProof/>
              </w:rPr>
              <w:t>3.1.4</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2024-5: Vitaliteitsregelingen en regelingen voor vervroegde uittreding</w:t>
            </w:r>
            <w:r w:rsidR="002C4C9A">
              <w:rPr>
                <w:noProof/>
                <w:webHidden/>
              </w:rPr>
              <w:tab/>
            </w:r>
            <w:r w:rsidR="002C4C9A">
              <w:rPr>
                <w:noProof/>
                <w:webHidden/>
              </w:rPr>
              <w:fldChar w:fldCharType="begin"/>
            </w:r>
            <w:r w:rsidR="002C4C9A">
              <w:rPr>
                <w:noProof/>
                <w:webHidden/>
              </w:rPr>
              <w:instrText xml:space="preserve"> PAGEREF _Toc189746393 \h </w:instrText>
            </w:r>
            <w:r w:rsidR="002C4C9A">
              <w:rPr>
                <w:noProof/>
                <w:webHidden/>
              </w:rPr>
            </w:r>
            <w:r w:rsidR="002C4C9A">
              <w:rPr>
                <w:noProof/>
                <w:webHidden/>
              </w:rPr>
              <w:fldChar w:fldCharType="separate"/>
            </w:r>
            <w:r w:rsidR="002C4C9A">
              <w:rPr>
                <w:noProof/>
                <w:webHidden/>
              </w:rPr>
              <w:t>7</w:t>
            </w:r>
            <w:r w:rsidR="002C4C9A">
              <w:rPr>
                <w:noProof/>
                <w:webHidden/>
              </w:rPr>
              <w:fldChar w:fldCharType="end"/>
            </w:r>
          </w:hyperlink>
        </w:p>
        <w:p w14:paraId="73A17519" w14:textId="5B0E7A2F"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394" w:history="1">
            <w:r w:rsidR="002C4C9A" w:rsidRPr="0042758C">
              <w:rPr>
                <w:rStyle w:val="Hyperlink"/>
                <w:noProof/>
              </w:rPr>
              <w:t>3.1.5</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2024-6: Aanpassingen in Richtlijn 271 ‘Personeelsbeloningen’ naar aanleiding van de Wet toekomst pensioenen</w:t>
            </w:r>
            <w:r w:rsidR="002C4C9A">
              <w:rPr>
                <w:noProof/>
                <w:webHidden/>
              </w:rPr>
              <w:tab/>
            </w:r>
            <w:r w:rsidR="002C4C9A">
              <w:rPr>
                <w:noProof/>
                <w:webHidden/>
              </w:rPr>
              <w:fldChar w:fldCharType="begin"/>
            </w:r>
            <w:r w:rsidR="002C4C9A">
              <w:rPr>
                <w:noProof/>
                <w:webHidden/>
              </w:rPr>
              <w:instrText xml:space="preserve"> PAGEREF _Toc189746394 \h </w:instrText>
            </w:r>
            <w:r w:rsidR="002C4C9A">
              <w:rPr>
                <w:noProof/>
                <w:webHidden/>
              </w:rPr>
            </w:r>
            <w:r w:rsidR="002C4C9A">
              <w:rPr>
                <w:noProof/>
                <w:webHidden/>
              </w:rPr>
              <w:fldChar w:fldCharType="separate"/>
            </w:r>
            <w:r w:rsidR="002C4C9A">
              <w:rPr>
                <w:noProof/>
                <w:webHidden/>
              </w:rPr>
              <w:t>8</w:t>
            </w:r>
            <w:r w:rsidR="002C4C9A">
              <w:rPr>
                <w:noProof/>
                <w:webHidden/>
              </w:rPr>
              <w:fldChar w:fldCharType="end"/>
            </w:r>
          </w:hyperlink>
        </w:p>
        <w:p w14:paraId="14162C65" w14:textId="78BD2B6A"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395" w:history="1">
            <w:r w:rsidR="002C4C9A" w:rsidRPr="0042758C">
              <w:rPr>
                <w:rStyle w:val="Hyperlink"/>
                <w:noProof/>
              </w:rPr>
              <w:t>3.1.6</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2024-07: Gevolgen van de Wet toekomst pensioenen voor de Handreiking voor de toepassing van IAS 19R in de Nederlandse pensioensituatie</w:t>
            </w:r>
            <w:r w:rsidR="002C4C9A">
              <w:rPr>
                <w:noProof/>
                <w:webHidden/>
              </w:rPr>
              <w:tab/>
            </w:r>
            <w:r w:rsidR="002C4C9A">
              <w:rPr>
                <w:noProof/>
                <w:webHidden/>
              </w:rPr>
              <w:fldChar w:fldCharType="begin"/>
            </w:r>
            <w:r w:rsidR="002C4C9A">
              <w:rPr>
                <w:noProof/>
                <w:webHidden/>
              </w:rPr>
              <w:instrText xml:space="preserve"> PAGEREF _Toc189746395 \h </w:instrText>
            </w:r>
            <w:r w:rsidR="002C4C9A">
              <w:rPr>
                <w:noProof/>
                <w:webHidden/>
              </w:rPr>
            </w:r>
            <w:r w:rsidR="002C4C9A">
              <w:rPr>
                <w:noProof/>
                <w:webHidden/>
              </w:rPr>
              <w:fldChar w:fldCharType="separate"/>
            </w:r>
            <w:r w:rsidR="002C4C9A">
              <w:rPr>
                <w:noProof/>
                <w:webHidden/>
              </w:rPr>
              <w:t>8</w:t>
            </w:r>
            <w:r w:rsidR="002C4C9A">
              <w:rPr>
                <w:noProof/>
                <w:webHidden/>
              </w:rPr>
              <w:fldChar w:fldCharType="end"/>
            </w:r>
          </w:hyperlink>
        </w:p>
        <w:p w14:paraId="31B1D491" w14:textId="570697C7"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396" w:history="1">
            <w:r w:rsidR="002C4C9A" w:rsidRPr="0042758C">
              <w:rPr>
                <w:rStyle w:val="Hyperlink"/>
                <w:noProof/>
              </w:rPr>
              <w:t>3.1.7</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 Uiting 2024-08: Het bestuursverslag van fondsenwervende organisaties</w:t>
            </w:r>
            <w:r w:rsidR="002C4C9A">
              <w:rPr>
                <w:noProof/>
                <w:webHidden/>
              </w:rPr>
              <w:tab/>
            </w:r>
            <w:r w:rsidR="002C4C9A">
              <w:rPr>
                <w:noProof/>
                <w:webHidden/>
              </w:rPr>
              <w:fldChar w:fldCharType="begin"/>
            </w:r>
            <w:r w:rsidR="002C4C9A">
              <w:rPr>
                <w:noProof/>
                <w:webHidden/>
              </w:rPr>
              <w:instrText xml:space="preserve"> PAGEREF _Toc189746396 \h </w:instrText>
            </w:r>
            <w:r w:rsidR="002C4C9A">
              <w:rPr>
                <w:noProof/>
                <w:webHidden/>
              </w:rPr>
            </w:r>
            <w:r w:rsidR="002C4C9A">
              <w:rPr>
                <w:noProof/>
                <w:webHidden/>
              </w:rPr>
              <w:fldChar w:fldCharType="separate"/>
            </w:r>
            <w:r w:rsidR="002C4C9A">
              <w:rPr>
                <w:noProof/>
                <w:webHidden/>
              </w:rPr>
              <w:t>9</w:t>
            </w:r>
            <w:r w:rsidR="002C4C9A">
              <w:rPr>
                <w:noProof/>
                <w:webHidden/>
              </w:rPr>
              <w:fldChar w:fldCharType="end"/>
            </w:r>
          </w:hyperlink>
        </w:p>
        <w:p w14:paraId="0E348928" w14:textId="750A249A"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397" w:history="1">
            <w:r w:rsidR="002C4C9A" w:rsidRPr="0042758C">
              <w:rPr>
                <w:rStyle w:val="Hyperlink"/>
                <w:noProof/>
              </w:rPr>
              <w:t>3.1.8</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2024-09: Verduidelijking reikwijdte Richtlijnen en andere regelgeving voor organisaties-zonder-winststreven en fondsenwervende organisaties</w:t>
            </w:r>
            <w:r w:rsidR="002C4C9A">
              <w:rPr>
                <w:noProof/>
                <w:webHidden/>
              </w:rPr>
              <w:tab/>
            </w:r>
            <w:r w:rsidR="002C4C9A">
              <w:rPr>
                <w:noProof/>
                <w:webHidden/>
              </w:rPr>
              <w:fldChar w:fldCharType="begin"/>
            </w:r>
            <w:r w:rsidR="002C4C9A">
              <w:rPr>
                <w:noProof/>
                <w:webHidden/>
              </w:rPr>
              <w:instrText xml:space="preserve"> PAGEREF _Toc189746397 \h </w:instrText>
            </w:r>
            <w:r w:rsidR="002C4C9A">
              <w:rPr>
                <w:noProof/>
                <w:webHidden/>
              </w:rPr>
            </w:r>
            <w:r w:rsidR="002C4C9A">
              <w:rPr>
                <w:noProof/>
                <w:webHidden/>
              </w:rPr>
              <w:fldChar w:fldCharType="separate"/>
            </w:r>
            <w:r w:rsidR="002C4C9A">
              <w:rPr>
                <w:noProof/>
                <w:webHidden/>
              </w:rPr>
              <w:t>9</w:t>
            </w:r>
            <w:r w:rsidR="002C4C9A">
              <w:rPr>
                <w:noProof/>
                <w:webHidden/>
              </w:rPr>
              <w:fldChar w:fldCharType="end"/>
            </w:r>
          </w:hyperlink>
        </w:p>
        <w:p w14:paraId="107E8C24" w14:textId="130EEF91"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398" w:history="1">
            <w:r w:rsidR="002C4C9A" w:rsidRPr="0042758C">
              <w:rPr>
                <w:rStyle w:val="Hyperlink"/>
                <w:noProof/>
              </w:rPr>
              <w:t>3.1.9</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2024-10: De verwerking van baten door organisaties-zonder-winststreven en fondsenwervende organisaties</w:t>
            </w:r>
            <w:r w:rsidR="002C4C9A">
              <w:rPr>
                <w:noProof/>
                <w:webHidden/>
              </w:rPr>
              <w:tab/>
            </w:r>
            <w:r w:rsidR="002C4C9A">
              <w:rPr>
                <w:noProof/>
                <w:webHidden/>
              </w:rPr>
              <w:fldChar w:fldCharType="begin"/>
            </w:r>
            <w:r w:rsidR="002C4C9A">
              <w:rPr>
                <w:noProof/>
                <w:webHidden/>
              </w:rPr>
              <w:instrText xml:space="preserve"> PAGEREF _Toc189746398 \h </w:instrText>
            </w:r>
            <w:r w:rsidR="002C4C9A">
              <w:rPr>
                <w:noProof/>
                <w:webHidden/>
              </w:rPr>
            </w:r>
            <w:r w:rsidR="002C4C9A">
              <w:rPr>
                <w:noProof/>
                <w:webHidden/>
              </w:rPr>
              <w:fldChar w:fldCharType="separate"/>
            </w:r>
            <w:r w:rsidR="002C4C9A">
              <w:rPr>
                <w:noProof/>
                <w:webHidden/>
              </w:rPr>
              <w:t>9</w:t>
            </w:r>
            <w:r w:rsidR="002C4C9A">
              <w:rPr>
                <w:noProof/>
                <w:webHidden/>
              </w:rPr>
              <w:fldChar w:fldCharType="end"/>
            </w:r>
          </w:hyperlink>
        </w:p>
        <w:p w14:paraId="61D2F4ED" w14:textId="120C2E08" w:rsidR="002C4C9A" w:rsidRDefault="00562B65">
          <w:pPr>
            <w:pStyle w:val="Inhopg3"/>
            <w:tabs>
              <w:tab w:val="left" w:pos="1320"/>
              <w:tab w:val="right" w:pos="9062"/>
            </w:tabs>
            <w:rPr>
              <w:rFonts w:asciiTheme="minorHAnsi" w:eastAsiaTheme="minorEastAsia" w:hAnsiTheme="minorHAnsi" w:cstheme="minorBidi"/>
              <w:bCs w:val="0"/>
              <w:noProof/>
              <w:kern w:val="2"/>
              <w:sz w:val="24"/>
              <w:szCs w:val="24"/>
              <w:lang/>
              <w14:ligatures w14:val="standardContextual"/>
            </w:rPr>
          </w:pPr>
          <w:hyperlink w:anchor="_Toc189746399" w:history="1">
            <w:r w:rsidR="002C4C9A" w:rsidRPr="0042758C">
              <w:rPr>
                <w:rStyle w:val="Hyperlink"/>
                <w:noProof/>
              </w:rPr>
              <w:t>3.1.10</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2024-11: Ontwerprichtlijn RJ 214 Financiele vaste activa</w:t>
            </w:r>
            <w:r w:rsidR="002C4C9A">
              <w:rPr>
                <w:noProof/>
                <w:webHidden/>
              </w:rPr>
              <w:tab/>
            </w:r>
            <w:r w:rsidR="002C4C9A">
              <w:rPr>
                <w:noProof/>
                <w:webHidden/>
              </w:rPr>
              <w:fldChar w:fldCharType="begin"/>
            </w:r>
            <w:r w:rsidR="002C4C9A">
              <w:rPr>
                <w:noProof/>
                <w:webHidden/>
              </w:rPr>
              <w:instrText xml:space="preserve"> PAGEREF _Toc189746399 \h </w:instrText>
            </w:r>
            <w:r w:rsidR="002C4C9A">
              <w:rPr>
                <w:noProof/>
                <w:webHidden/>
              </w:rPr>
            </w:r>
            <w:r w:rsidR="002C4C9A">
              <w:rPr>
                <w:noProof/>
                <w:webHidden/>
              </w:rPr>
              <w:fldChar w:fldCharType="separate"/>
            </w:r>
            <w:r w:rsidR="002C4C9A">
              <w:rPr>
                <w:noProof/>
                <w:webHidden/>
              </w:rPr>
              <w:t>10</w:t>
            </w:r>
            <w:r w:rsidR="002C4C9A">
              <w:rPr>
                <w:noProof/>
                <w:webHidden/>
              </w:rPr>
              <w:fldChar w:fldCharType="end"/>
            </w:r>
          </w:hyperlink>
        </w:p>
        <w:p w14:paraId="750B1C9C" w14:textId="5840FB82" w:rsidR="002C4C9A" w:rsidRDefault="00562B65">
          <w:pPr>
            <w:pStyle w:val="Inhopg3"/>
            <w:tabs>
              <w:tab w:val="left" w:pos="1320"/>
              <w:tab w:val="right" w:pos="9062"/>
            </w:tabs>
            <w:rPr>
              <w:rFonts w:asciiTheme="minorHAnsi" w:eastAsiaTheme="minorEastAsia" w:hAnsiTheme="minorHAnsi" w:cstheme="minorBidi"/>
              <w:bCs w:val="0"/>
              <w:noProof/>
              <w:kern w:val="2"/>
              <w:sz w:val="24"/>
              <w:szCs w:val="24"/>
              <w:lang/>
              <w14:ligatures w14:val="standardContextual"/>
            </w:rPr>
          </w:pPr>
          <w:hyperlink w:anchor="_Toc189746400" w:history="1">
            <w:r w:rsidR="002C4C9A" w:rsidRPr="0042758C">
              <w:rPr>
                <w:rStyle w:val="Hyperlink"/>
                <w:noProof/>
              </w:rPr>
              <w:t>3.1.11</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Dit betreft een ontwerprichtlijn. Derhalve, geen wijzigingen van toepassing op de taxonomie NT20.RJ Uiting 2024-12: Vervanging ‘Stramien voor de opstelling en vormgeving van jaarrekeningen’</w:t>
            </w:r>
            <w:r w:rsidR="002C4C9A">
              <w:rPr>
                <w:noProof/>
                <w:webHidden/>
              </w:rPr>
              <w:tab/>
            </w:r>
            <w:r w:rsidR="002C4C9A">
              <w:rPr>
                <w:noProof/>
                <w:webHidden/>
              </w:rPr>
              <w:fldChar w:fldCharType="begin"/>
            </w:r>
            <w:r w:rsidR="002C4C9A">
              <w:rPr>
                <w:noProof/>
                <w:webHidden/>
              </w:rPr>
              <w:instrText xml:space="preserve"> PAGEREF _Toc189746400 \h </w:instrText>
            </w:r>
            <w:r w:rsidR="002C4C9A">
              <w:rPr>
                <w:noProof/>
                <w:webHidden/>
              </w:rPr>
            </w:r>
            <w:r w:rsidR="002C4C9A">
              <w:rPr>
                <w:noProof/>
                <w:webHidden/>
              </w:rPr>
              <w:fldChar w:fldCharType="separate"/>
            </w:r>
            <w:r w:rsidR="002C4C9A">
              <w:rPr>
                <w:noProof/>
                <w:webHidden/>
              </w:rPr>
              <w:t>10</w:t>
            </w:r>
            <w:r w:rsidR="002C4C9A">
              <w:rPr>
                <w:noProof/>
                <w:webHidden/>
              </w:rPr>
              <w:fldChar w:fldCharType="end"/>
            </w:r>
          </w:hyperlink>
        </w:p>
        <w:p w14:paraId="465577D2" w14:textId="751C41EF" w:rsidR="002C4C9A" w:rsidRDefault="00562B65">
          <w:pPr>
            <w:pStyle w:val="Inhopg3"/>
            <w:tabs>
              <w:tab w:val="right" w:pos="9062"/>
            </w:tabs>
            <w:rPr>
              <w:rFonts w:asciiTheme="minorHAnsi" w:eastAsiaTheme="minorEastAsia" w:hAnsiTheme="minorHAnsi" w:cstheme="minorBidi"/>
              <w:bCs w:val="0"/>
              <w:noProof/>
              <w:kern w:val="2"/>
              <w:sz w:val="24"/>
              <w:szCs w:val="24"/>
              <w:lang/>
              <w14:ligatures w14:val="standardContextual"/>
            </w:rPr>
          </w:pPr>
          <w:hyperlink w:anchor="_Toc189746401" w:history="1">
            <w:r w:rsidR="002C4C9A" w:rsidRPr="0042758C">
              <w:rPr>
                <w:rStyle w:val="Hyperlink"/>
                <w:noProof/>
              </w:rPr>
              <w:t>RJ-Uiting 2024-13: Voorstellen tot aanpassing van Richtlijnen naar aanleiding van ontvangen commentaren op RJ-bundel en RJk-bundel (jaareditie 2024)</w:t>
            </w:r>
            <w:r w:rsidR="002C4C9A">
              <w:rPr>
                <w:noProof/>
                <w:webHidden/>
              </w:rPr>
              <w:tab/>
            </w:r>
            <w:r w:rsidR="002C4C9A">
              <w:rPr>
                <w:noProof/>
                <w:webHidden/>
              </w:rPr>
              <w:fldChar w:fldCharType="begin"/>
            </w:r>
            <w:r w:rsidR="002C4C9A">
              <w:rPr>
                <w:noProof/>
                <w:webHidden/>
              </w:rPr>
              <w:instrText xml:space="preserve"> PAGEREF _Toc189746401 \h </w:instrText>
            </w:r>
            <w:r w:rsidR="002C4C9A">
              <w:rPr>
                <w:noProof/>
                <w:webHidden/>
              </w:rPr>
            </w:r>
            <w:r w:rsidR="002C4C9A">
              <w:rPr>
                <w:noProof/>
                <w:webHidden/>
              </w:rPr>
              <w:fldChar w:fldCharType="separate"/>
            </w:r>
            <w:r w:rsidR="002C4C9A">
              <w:rPr>
                <w:noProof/>
                <w:webHidden/>
              </w:rPr>
              <w:t>10</w:t>
            </w:r>
            <w:r w:rsidR="002C4C9A">
              <w:rPr>
                <w:noProof/>
                <w:webHidden/>
              </w:rPr>
              <w:fldChar w:fldCharType="end"/>
            </w:r>
          </w:hyperlink>
        </w:p>
        <w:p w14:paraId="57E28389" w14:textId="7579D7A6" w:rsidR="002C4C9A" w:rsidRDefault="00562B65">
          <w:pPr>
            <w:pStyle w:val="Inhopg3"/>
            <w:tabs>
              <w:tab w:val="left" w:pos="1320"/>
              <w:tab w:val="right" w:pos="9062"/>
            </w:tabs>
            <w:rPr>
              <w:rFonts w:asciiTheme="minorHAnsi" w:eastAsiaTheme="minorEastAsia" w:hAnsiTheme="minorHAnsi" w:cstheme="minorBidi"/>
              <w:bCs w:val="0"/>
              <w:noProof/>
              <w:kern w:val="2"/>
              <w:sz w:val="24"/>
              <w:szCs w:val="24"/>
              <w:lang/>
              <w14:ligatures w14:val="standardContextual"/>
            </w:rPr>
          </w:pPr>
          <w:hyperlink w:anchor="_Toc189746402" w:history="1">
            <w:r w:rsidR="002C4C9A" w:rsidRPr="0042758C">
              <w:rPr>
                <w:rStyle w:val="Hyperlink"/>
                <w:noProof/>
              </w:rPr>
              <w:t>3.1.12</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 Uiting 2024-14: Landenrapportage (‘country-by-country reporting’) – aanpassing hoofdstuk 500 vanwege ‘verslag openbaarmaking winstbelasting’</w:t>
            </w:r>
            <w:r w:rsidR="002C4C9A">
              <w:rPr>
                <w:noProof/>
                <w:webHidden/>
              </w:rPr>
              <w:tab/>
            </w:r>
            <w:r w:rsidR="002C4C9A">
              <w:rPr>
                <w:noProof/>
                <w:webHidden/>
              </w:rPr>
              <w:fldChar w:fldCharType="begin"/>
            </w:r>
            <w:r w:rsidR="002C4C9A">
              <w:rPr>
                <w:noProof/>
                <w:webHidden/>
              </w:rPr>
              <w:instrText xml:space="preserve"> PAGEREF _Toc189746402 \h </w:instrText>
            </w:r>
            <w:r w:rsidR="002C4C9A">
              <w:rPr>
                <w:noProof/>
                <w:webHidden/>
              </w:rPr>
            </w:r>
            <w:r w:rsidR="002C4C9A">
              <w:rPr>
                <w:noProof/>
                <w:webHidden/>
              </w:rPr>
              <w:fldChar w:fldCharType="separate"/>
            </w:r>
            <w:r w:rsidR="002C4C9A">
              <w:rPr>
                <w:noProof/>
                <w:webHidden/>
              </w:rPr>
              <w:t>11</w:t>
            </w:r>
            <w:r w:rsidR="002C4C9A">
              <w:rPr>
                <w:noProof/>
                <w:webHidden/>
              </w:rPr>
              <w:fldChar w:fldCharType="end"/>
            </w:r>
          </w:hyperlink>
        </w:p>
        <w:p w14:paraId="27DD0D37" w14:textId="5686C189" w:rsidR="002C4C9A" w:rsidRDefault="00562B65">
          <w:pPr>
            <w:pStyle w:val="Inhopg3"/>
            <w:tabs>
              <w:tab w:val="left" w:pos="1320"/>
              <w:tab w:val="right" w:pos="9062"/>
            </w:tabs>
            <w:rPr>
              <w:rFonts w:asciiTheme="minorHAnsi" w:eastAsiaTheme="minorEastAsia" w:hAnsiTheme="minorHAnsi" w:cstheme="minorBidi"/>
              <w:bCs w:val="0"/>
              <w:noProof/>
              <w:kern w:val="2"/>
              <w:sz w:val="24"/>
              <w:szCs w:val="24"/>
              <w:lang/>
              <w14:ligatures w14:val="standardContextual"/>
            </w:rPr>
          </w:pPr>
          <w:hyperlink w:anchor="_Toc189746403" w:history="1">
            <w:r w:rsidR="002C4C9A" w:rsidRPr="0042758C">
              <w:rPr>
                <w:rStyle w:val="Hyperlink"/>
                <w:noProof/>
              </w:rPr>
              <w:t>3.1.13</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2024-15: Wijziging toelichting beleidswaarde door toegelaten instellingen volkshuisvesting</w:t>
            </w:r>
            <w:r w:rsidR="002C4C9A">
              <w:rPr>
                <w:noProof/>
                <w:webHidden/>
              </w:rPr>
              <w:tab/>
            </w:r>
            <w:r w:rsidR="002C4C9A">
              <w:rPr>
                <w:noProof/>
                <w:webHidden/>
              </w:rPr>
              <w:fldChar w:fldCharType="begin"/>
            </w:r>
            <w:r w:rsidR="002C4C9A">
              <w:rPr>
                <w:noProof/>
                <w:webHidden/>
              </w:rPr>
              <w:instrText xml:space="preserve"> PAGEREF _Toc189746403 \h </w:instrText>
            </w:r>
            <w:r w:rsidR="002C4C9A">
              <w:rPr>
                <w:noProof/>
                <w:webHidden/>
              </w:rPr>
            </w:r>
            <w:r w:rsidR="002C4C9A">
              <w:rPr>
                <w:noProof/>
                <w:webHidden/>
              </w:rPr>
              <w:fldChar w:fldCharType="separate"/>
            </w:r>
            <w:r w:rsidR="002C4C9A">
              <w:rPr>
                <w:noProof/>
                <w:webHidden/>
              </w:rPr>
              <w:t>12</w:t>
            </w:r>
            <w:r w:rsidR="002C4C9A">
              <w:rPr>
                <w:noProof/>
                <w:webHidden/>
              </w:rPr>
              <w:fldChar w:fldCharType="end"/>
            </w:r>
          </w:hyperlink>
        </w:p>
        <w:p w14:paraId="6650C6C7" w14:textId="316BACEF" w:rsidR="002C4C9A" w:rsidRDefault="00562B65">
          <w:pPr>
            <w:pStyle w:val="Inhopg3"/>
            <w:tabs>
              <w:tab w:val="left" w:pos="1320"/>
              <w:tab w:val="right" w:pos="9062"/>
            </w:tabs>
            <w:rPr>
              <w:rFonts w:asciiTheme="minorHAnsi" w:eastAsiaTheme="minorEastAsia" w:hAnsiTheme="minorHAnsi" w:cstheme="minorBidi"/>
              <w:bCs w:val="0"/>
              <w:noProof/>
              <w:kern w:val="2"/>
              <w:sz w:val="24"/>
              <w:szCs w:val="24"/>
              <w:lang/>
              <w14:ligatures w14:val="standardContextual"/>
            </w:rPr>
          </w:pPr>
          <w:hyperlink w:anchor="_Toc189746404" w:history="1">
            <w:r w:rsidR="002C4C9A" w:rsidRPr="0042758C">
              <w:rPr>
                <w:rStyle w:val="Hyperlink"/>
                <w:noProof/>
              </w:rPr>
              <w:t>3.1.14</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2024-16: Definitief gewijzigde Richtlijn 610 ‘Pensioenfondsen’ naar aanleiding van de Wet toekomst pensioenen</w:t>
            </w:r>
            <w:r w:rsidR="002C4C9A">
              <w:rPr>
                <w:noProof/>
                <w:webHidden/>
              </w:rPr>
              <w:tab/>
            </w:r>
            <w:r w:rsidR="002C4C9A">
              <w:rPr>
                <w:noProof/>
                <w:webHidden/>
              </w:rPr>
              <w:fldChar w:fldCharType="begin"/>
            </w:r>
            <w:r w:rsidR="002C4C9A">
              <w:rPr>
                <w:noProof/>
                <w:webHidden/>
              </w:rPr>
              <w:instrText xml:space="preserve"> PAGEREF _Toc189746404 \h </w:instrText>
            </w:r>
            <w:r w:rsidR="002C4C9A">
              <w:rPr>
                <w:noProof/>
                <w:webHidden/>
              </w:rPr>
            </w:r>
            <w:r w:rsidR="002C4C9A">
              <w:rPr>
                <w:noProof/>
                <w:webHidden/>
              </w:rPr>
              <w:fldChar w:fldCharType="separate"/>
            </w:r>
            <w:r w:rsidR="002C4C9A">
              <w:rPr>
                <w:noProof/>
                <w:webHidden/>
              </w:rPr>
              <w:t>12</w:t>
            </w:r>
            <w:r w:rsidR="002C4C9A">
              <w:rPr>
                <w:noProof/>
                <w:webHidden/>
              </w:rPr>
              <w:fldChar w:fldCharType="end"/>
            </w:r>
          </w:hyperlink>
        </w:p>
        <w:p w14:paraId="43E6AB4A" w14:textId="2FCEAF1A" w:rsidR="002C4C9A" w:rsidRDefault="00562B65">
          <w:pPr>
            <w:pStyle w:val="Inhopg3"/>
            <w:tabs>
              <w:tab w:val="left" w:pos="1320"/>
              <w:tab w:val="right" w:pos="9062"/>
            </w:tabs>
            <w:rPr>
              <w:rFonts w:asciiTheme="minorHAnsi" w:eastAsiaTheme="minorEastAsia" w:hAnsiTheme="minorHAnsi" w:cstheme="minorBidi"/>
              <w:bCs w:val="0"/>
              <w:noProof/>
              <w:kern w:val="2"/>
              <w:sz w:val="24"/>
              <w:szCs w:val="24"/>
              <w:lang/>
              <w14:ligatures w14:val="standardContextual"/>
            </w:rPr>
          </w:pPr>
          <w:hyperlink w:anchor="_Toc189746405" w:history="1">
            <w:r w:rsidR="002C4C9A" w:rsidRPr="0042758C">
              <w:rPr>
                <w:rStyle w:val="Hyperlink"/>
                <w:noProof/>
              </w:rPr>
              <w:t>3.1.15</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2024-17: Definitief gewijzigde alinea’s inzake vitaliteitsregelingen en regelingen voor vervroegde uittreding</w:t>
            </w:r>
            <w:r w:rsidR="002C4C9A">
              <w:rPr>
                <w:noProof/>
                <w:webHidden/>
              </w:rPr>
              <w:tab/>
            </w:r>
            <w:r w:rsidR="002C4C9A">
              <w:rPr>
                <w:noProof/>
                <w:webHidden/>
              </w:rPr>
              <w:fldChar w:fldCharType="begin"/>
            </w:r>
            <w:r w:rsidR="002C4C9A">
              <w:rPr>
                <w:noProof/>
                <w:webHidden/>
              </w:rPr>
              <w:instrText xml:space="preserve"> PAGEREF _Toc189746405 \h </w:instrText>
            </w:r>
            <w:r w:rsidR="002C4C9A">
              <w:rPr>
                <w:noProof/>
                <w:webHidden/>
              </w:rPr>
            </w:r>
            <w:r w:rsidR="002C4C9A">
              <w:rPr>
                <w:noProof/>
                <w:webHidden/>
              </w:rPr>
              <w:fldChar w:fldCharType="separate"/>
            </w:r>
            <w:r w:rsidR="002C4C9A">
              <w:rPr>
                <w:noProof/>
                <w:webHidden/>
              </w:rPr>
              <w:t>14</w:t>
            </w:r>
            <w:r w:rsidR="002C4C9A">
              <w:rPr>
                <w:noProof/>
                <w:webHidden/>
              </w:rPr>
              <w:fldChar w:fldCharType="end"/>
            </w:r>
          </w:hyperlink>
        </w:p>
        <w:p w14:paraId="03461E69" w14:textId="075E67F9" w:rsidR="002C4C9A" w:rsidRDefault="00562B65">
          <w:pPr>
            <w:pStyle w:val="Inhopg3"/>
            <w:tabs>
              <w:tab w:val="left" w:pos="1320"/>
              <w:tab w:val="right" w:pos="9062"/>
            </w:tabs>
            <w:rPr>
              <w:rFonts w:asciiTheme="minorHAnsi" w:eastAsiaTheme="minorEastAsia" w:hAnsiTheme="minorHAnsi" w:cstheme="minorBidi"/>
              <w:bCs w:val="0"/>
              <w:noProof/>
              <w:kern w:val="2"/>
              <w:sz w:val="24"/>
              <w:szCs w:val="24"/>
              <w:lang/>
              <w14:ligatures w14:val="standardContextual"/>
            </w:rPr>
          </w:pPr>
          <w:hyperlink w:anchor="_Toc189746406" w:history="1">
            <w:r w:rsidR="002C4C9A" w:rsidRPr="0042758C">
              <w:rPr>
                <w:rStyle w:val="Hyperlink"/>
                <w:noProof/>
              </w:rPr>
              <w:t>3.1.16</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2024-18: Definitieve aanpassingen in Richtlijn 271 ‘Personeelsbeloningen’ naar aanleiding van de Wet toekomst pensioenen</w:t>
            </w:r>
            <w:r w:rsidR="002C4C9A">
              <w:rPr>
                <w:noProof/>
                <w:webHidden/>
              </w:rPr>
              <w:tab/>
            </w:r>
            <w:r w:rsidR="002C4C9A">
              <w:rPr>
                <w:noProof/>
                <w:webHidden/>
              </w:rPr>
              <w:fldChar w:fldCharType="begin"/>
            </w:r>
            <w:r w:rsidR="002C4C9A">
              <w:rPr>
                <w:noProof/>
                <w:webHidden/>
              </w:rPr>
              <w:instrText xml:space="preserve"> PAGEREF _Toc189746406 \h </w:instrText>
            </w:r>
            <w:r w:rsidR="002C4C9A">
              <w:rPr>
                <w:noProof/>
                <w:webHidden/>
              </w:rPr>
            </w:r>
            <w:r w:rsidR="002C4C9A">
              <w:rPr>
                <w:noProof/>
                <w:webHidden/>
              </w:rPr>
              <w:fldChar w:fldCharType="separate"/>
            </w:r>
            <w:r w:rsidR="002C4C9A">
              <w:rPr>
                <w:noProof/>
                <w:webHidden/>
              </w:rPr>
              <w:t>14</w:t>
            </w:r>
            <w:r w:rsidR="002C4C9A">
              <w:rPr>
                <w:noProof/>
                <w:webHidden/>
              </w:rPr>
              <w:fldChar w:fldCharType="end"/>
            </w:r>
          </w:hyperlink>
        </w:p>
        <w:p w14:paraId="34096488" w14:textId="408F8A63" w:rsidR="002C4C9A" w:rsidRDefault="00562B65">
          <w:pPr>
            <w:pStyle w:val="Inhopg3"/>
            <w:tabs>
              <w:tab w:val="left" w:pos="1320"/>
              <w:tab w:val="right" w:pos="9062"/>
            </w:tabs>
            <w:rPr>
              <w:rFonts w:asciiTheme="minorHAnsi" w:eastAsiaTheme="minorEastAsia" w:hAnsiTheme="minorHAnsi" w:cstheme="minorBidi"/>
              <w:bCs w:val="0"/>
              <w:noProof/>
              <w:kern w:val="2"/>
              <w:sz w:val="24"/>
              <w:szCs w:val="24"/>
              <w:lang/>
              <w14:ligatures w14:val="standardContextual"/>
            </w:rPr>
          </w:pPr>
          <w:hyperlink w:anchor="_Toc189746407" w:history="1">
            <w:r w:rsidR="002C4C9A" w:rsidRPr="0042758C">
              <w:rPr>
                <w:rStyle w:val="Hyperlink"/>
                <w:noProof/>
              </w:rPr>
              <w:t>3.1.17</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2024-19: Definitief gewijzigde alinea’s inzake organisaties-zonder- winststreven en fondsenwervende organisaties</w:t>
            </w:r>
            <w:r w:rsidR="002C4C9A">
              <w:rPr>
                <w:noProof/>
                <w:webHidden/>
              </w:rPr>
              <w:tab/>
            </w:r>
            <w:r w:rsidR="002C4C9A">
              <w:rPr>
                <w:noProof/>
                <w:webHidden/>
              </w:rPr>
              <w:fldChar w:fldCharType="begin"/>
            </w:r>
            <w:r w:rsidR="002C4C9A">
              <w:rPr>
                <w:noProof/>
                <w:webHidden/>
              </w:rPr>
              <w:instrText xml:space="preserve"> PAGEREF _Toc189746407 \h </w:instrText>
            </w:r>
            <w:r w:rsidR="002C4C9A">
              <w:rPr>
                <w:noProof/>
                <w:webHidden/>
              </w:rPr>
            </w:r>
            <w:r w:rsidR="002C4C9A">
              <w:rPr>
                <w:noProof/>
                <w:webHidden/>
              </w:rPr>
              <w:fldChar w:fldCharType="separate"/>
            </w:r>
            <w:r w:rsidR="002C4C9A">
              <w:rPr>
                <w:noProof/>
                <w:webHidden/>
              </w:rPr>
              <w:t>15</w:t>
            </w:r>
            <w:r w:rsidR="002C4C9A">
              <w:rPr>
                <w:noProof/>
                <w:webHidden/>
              </w:rPr>
              <w:fldChar w:fldCharType="end"/>
            </w:r>
          </w:hyperlink>
        </w:p>
        <w:p w14:paraId="67628CB3" w14:textId="5AAD74DE" w:rsidR="002C4C9A" w:rsidRDefault="00562B65">
          <w:pPr>
            <w:pStyle w:val="Inhopg2"/>
            <w:tabs>
              <w:tab w:val="left" w:pos="880"/>
              <w:tab w:val="right" w:pos="9062"/>
            </w:tabs>
            <w:rPr>
              <w:rFonts w:asciiTheme="minorHAnsi" w:eastAsiaTheme="minorEastAsia" w:hAnsiTheme="minorHAnsi" w:cstheme="minorBidi"/>
              <w:bCs w:val="0"/>
              <w:noProof/>
              <w:kern w:val="2"/>
              <w:sz w:val="24"/>
              <w:szCs w:val="24"/>
              <w:lang/>
              <w14:ligatures w14:val="standardContextual"/>
            </w:rPr>
          </w:pPr>
          <w:hyperlink w:anchor="_Toc189746408" w:history="1">
            <w:r w:rsidR="002C4C9A" w:rsidRPr="0042758C">
              <w:rPr>
                <w:rStyle w:val="Hyperlink"/>
                <w:noProof/>
              </w:rPr>
              <w:t>3.2</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Niet verwerkte RJ uitingen in jaareditie 2025</w:t>
            </w:r>
            <w:r w:rsidR="002C4C9A">
              <w:rPr>
                <w:noProof/>
                <w:webHidden/>
              </w:rPr>
              <w:tab/>
            </w:r>
            <w:r w:rsidR="002C4C9A">
              <w:rPr>
                <w:noProof/>
                <w:webHidden/>
              </w:rPr>
              <w:fldChar w:fldCharType="begin"/>
            </w:r>
            <w:r w:rsidR="002C4C9A">
              <w:rPr>
                <w:noProof/>
                <w:webHidden/>
              </w:rPr>
              <w:instrText xml:space="preserve"> PAGEREF _Toc189746408 \h </w:instrText>
            </w:r>
            <w:r w:rsidR="002C4C9A">
              <w:rPr>
                <w:noProof/>
                <w:webHidden/>
              </w:rPr>
            </w:r>
            <w:r w:rsidR="002C4C9A">
              <w:rPr>
                <w:noProof/>
                <w:webHidden/>
              </w:rPr>
              <w:fldChar w:fldCharType="separate"/>
            </w:r>
            <w:r w:rsidR="002C4C9A">
              <w:rPr>
                <w:noProof/>
                <w:webHidden/>
              </w:rPr>
              <w:t>16</w:t>
            </w:r>
            <w:r w:rsidR="002C4C9A">
              <w:rPr>
                <w:noProof/>
                <w:webHidden/>
              </w:rPr>
              <w:fldChar w:fldCharType="end"/>
            </w:r>
          </w:hyperlink>
        </w:p>
        <w:p w14:paraId="4ABC90F5" w14:textId="5736613B"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409" w:history="1">
            <w:r w:rsidR="002C4C9A" w:rsidRPr="0042758C">
              <w:rPr>
                <w:rStyle w:val="Hyperlink"/>
                <w:noProof/>
              </w:rPr>
              <w:t>3.2.1</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2023-05: Evaluatie toepassing IFRS 16 ‘Leases’ in hoofdstuk 292 ‘Leasing’</w:t>
            </w:r>
            <w:r w:rsidR="002C4C9A">
              <w:rPr>
                <w:noProof/>
                <w:webHidden/>
              </w:rPr>
              <w:tab/>
            </w:r>
            <w:r w:rsidR="002C4C9A">
              <w:rPr>
                <w:noProof/>
                <w:webHidden/>
              </w:rPr>
              <w:fldChar w:fldCharType="begin"/>
            </w:r>
            <w:r w:rsidR="002C4C9A">
              <w:rPr>
                <w:noProof/>
                <w:webHidden/>
              </w:rPr>
              <w:instrText xml:space="preserve"> PAGEREF _Toc189746409 \h </w:instrText>
            </w:r>
            <w:r w:rsidR="002C4C9A">
              <w:rPr>
                <w:noProof/>
                <w:webHidden/>
              </w:rPr>
            </w:r>
            <w:r w:rsidR="002C4C9A">
              <w:rPr>
                <w:noProof/>
                <w:webHidden/>
              </w:rPr>
              <w:fldChar w:fldCharType="separate"/>
            </w:r>
            <w:r w:rsidR="002C4C9A">
              <w:rPr>
                <w:noProof/>
                <w:webHidden/>
              </w:rPr>
              <w:t>16</w:t>
            </w:r>
            <w:r w:rsidR="002C4C9A">
              <w:rPr>
                <w:noProof/>
                <w:webHidden/>
              </w:rPr>
              <w:fldChar w:fldCharType="end"/>
            </w:r>
          </w:hyperlink>
        </w:p>
        <w:p w14:paraId="3F11F05A" w14:textId="327656CE"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410" w:history="1">
            <w:r w:rsidR="002C4C9A" w:rsidRPr="0042758C">
              <w:rPr>
                <w:rStyle w:val="Hyperlink"/>
                <w:noProof/>
              </w:rPr>
              <w:t>3.2.2</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2024-01: EU-Taxonomieverordening en EU-SFDR: op te nemen informatie in het bestuursverslag</w:t>
            </w:r>
            <w:r w:rsidR="002C4C9A">
              <w:rPr>
                <w:noProof/>
                <w:webHidden/>
              </w:rPr>
              <w:tab/>
            </w:r>
            <w:r w:rsidR="002C4C9A">
              <w:rPr>
                <w:noProof/>
                <w:webHidden/>
              </w:rPr>
              <w:fldChar w:fldCharType="begin"/>
            </w:r>
            <w:r w:rsidR="002C4C9A">
              <w:rPr>
                <w:noProof/>
                <w:webHidden/>
              </w:rPr>
              <w:instrText xml:space="preserve"> PAGEREF _Toc189746410 \h </w:instrText>
            </w:r>
            <w:r w:rsidR="002C4C9A">
              <w:rPr>
                <w:noProof/>
                <w:webHidden/>
              </w:rPr>
            </w:r>
            <w:r w:rsidR="002C4C9A">
              <w:rPr>
                <w:noProof/>
                <w:webHidden/>
              </w:rPr>
              <w:fldChar w:fldCharType="separate"/>
            </w:r>
            <w:r w:rsidR="002C4C9A">
              <w:rPr>
                <w:noProof/>
                <w:webHidden/>
              </w:rPr>
              <w:t>16</w:t>
            </w:r>
            <w:r w:rsidR="002C4C9A">
              <w:rPr>
                <w:noProof/>
                <w:webHidden/>
              </w:rPr>
              <w:fldChar w:fldCharType="end"/>
            </w:r>
          </w:hyperlink>
        </w:p>
        <w:p w14:paraId="2E3E955F" w14:textId="3CB3F982" w:rsidR="002C4C9A" w:rsidRDefault="00562B65">
          <w:pPr>
            <w:pStyle w:val="Inhopg2"/>
            <w:tabs>
              <w:tab w:val="left" w:pos="880"/>
              <w:tab w:val="right" w:pos="9062"/>
            </w:tabs>
            <w:rPr>
              <w:rFonts w:asciiTheme="minorHAnsi" w:eastAsiaTheme="minorEastAsia" w:hAnsiTheme="minorHAnsi" w:cstheme="minorBidi"/>
              <w:bCs w:val="0"/>
              <w:noProof/>
              <w:kern w:val="2"/>
              <w:sz w:val="24"/>
              <w:szCs w:val="24"/>
              <w:lang/>
              <w14:ligatures w14:val="standardContextual"/>
            </w:rPr>
          </w:pPr>
          <w:hyperlink w:anchor="_Toc189746411" w:history="1">
            <w:r w:rsidR="002C4C9A" w:rsidRPr="0042758C">
              <w:rPr>
                <w:rStyle w:val="Hyperlink"/>
                <w:noProof/>
              </w:rPr>
              <w:t>3.3</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Wijzigingen per hoofdstuk</w:t>
            </w:r>
            <w:r w:rsidR="002C4C9A">
              <w:rPr>
                <w:noProof/>
                <w:webHidden/>
              </w:rPr>
              <w:tab/>
            </w:r>
            <w:r w:rsidR="002C4C9A">
              <w:rPr>
                <w:noProof/>
                <w:webHidden/>
              </w:rPr>
              <w:fldChar w:fldCharType="begin"/>
            </w:r>
            <w:r w:rsidR="002C4C9A">
              <w:rPr>
                <w:noProof/>
                <w:webHidden/>
              </w:rPr>
              <w:instrText xml:space="preserve"> PAGEREF _Toc189746411 \h </w:instrText>
            </w:r>
            <w:r w:rsidR="002C4C9A">
              <w:rPr>
                <w:noProof/>
                <w:webHidden/>
              </w:rPr>
            </w:r>
            <w:r w:rsidR="002C4C9A">
              <w:rPr>
                <w:noProof/>
                <w:webHidden/>
              </w:rPr>
              <w:fldChar w:fldCharType="separate"/>
            </w:r>
            <w:r w:rsidR="002C4C9A">
              <w:rPr>
                <w:noProof/>
                <w:webHidden/>
              </w:rPr>
              <w:t>16</w:t>
            </w:r>
            <w:r w:rsidR="002C4C9A">
              <w:rPr>
                <w:noProof/>
                <w:webHidden/>
              </w:rPr>
              <w:fldChar w:fldCharType="end"/>
            </w:r>
          </w:hyperlink>
        </w:p>
        <w:p w14:paraId="31F52DD6" w14:textId="29A8E74D"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412" w:history="1">
            <w:r w:rsidR="002C4C9A" w:rsidRPr="0042758C">
              <w:rPr>
                <w:rStyle w:val="Hyperlink"/>
                <w:noProof/>
              </w:rPr>
              <w:t>3.3.1</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Hoofdstuk 100 Inleiding  Hoofdstuk 110 Doelstellingen en uitgangspunten  Hoofdstuk 115 Criteria voor opname en vermelding van gegevens  Hoofdstuk 135 Algemene grondslagen voor de bepaling van het resultaat  Bijlage 930 Stramien voor de opstelling en vormgeving van jaarrekeningen</w:t>
            </w:r>
            <w:r w:rsidR="002C4C9A">
              <w:rPr>
                <w:noProof/>
                <w:webHidden/>
              </w:rPr>
              <w:tab/>
            </w:r>
            <w:r w:rsidR="002C4C9A">
              <w:rPr>
                <w:noProof/>
                <w:webHidden/>
              </w:rPr>
              <w:fldChar w:fldCharType="begin"/>
            </w:r>
            <w:r w:rsidR="002C4C9A">
              <w:rPr>
                <w:noProof/>
                <w:webHidden/>
              </w:rPr>
              <w:instrText xml:space="preserve"> PAGEREF _Toc189746412 \h </w:instrText>
            </w:r>
            <w:r w:rsidR="002C4C9A">
              <w:rPr>
                <w:noProof/>
                <w:webHidden/>
              </w:rPr>
            </w:r>
            <w:r w:rsidR="002C4C9A">
              <w:rPr>
                <w:noProof/>
                <w:webHidden/>
              </w:rPr>
              <w:fldChar w:fldCharType="separate"/>
            </w:r>
            <w:r w:rsidR="002C4C9A">
              <w:rPr>
                <w:noProof/>
                <w:webHidden/>
              </w:rPr>
              <w:t>16</w:t>
            </w:r>
            <w:r w:rsidR="002C4C9A">
              <w:rPr>
                <w:noProof/>
                <w:webHidden/>
              </w:rPr>
              <w:fldChar w:fldCharType="end"/>
            </w:r>
          </w:hyperlink>
        </w:p>
        <w:p w14:paraId="25EC39CB" w14:textId="3831BBE3"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413" w:history="1">
            <w:r w:rsidR="002C4C9A" w:rsidRPr="0042758C">
              <w:rPr>
                <w:rStyle w:val="Hyperlink"/>
                <w:noProof/>
              </w:rPr>
              <w:t>3.3.2</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Richtlijn 214 Financiële vaste activa</w:t>
            </w:r>
            <w:r w:rsidR="002C4C9A">
              <w:rPr>
                <w:noProof/>
                <w:webHidden/>
              </w:rPr>
              <w:tab/>
            </w:r>
            <w:r w:rsidR="002C4C9A">
              <w:rPr>
                <w:noProof/>
                <w:webHidden/>
              </w:rPr>
              <w:fldChar w:fldCharType="begin"/>
            </w:r>
            <w:r w:rsidR="002C4C9A">
              <w:rPr>
                <w:noProof/>
                <w:webHidden/>
              </w:rPr>
              <w:instrText xml:space="preserve"> PAGEREF _Toc189746413 \h </w:instrText>
            </w:r>
            <w:r w:rsidR="002C4C9A">
              <w:rPr>
                <w:noProof/>
                <w:webHidden/>
              </w:rPr>
            </w:r>
            <w:r w:rsidR="002C4C9A">
              <w:rPr>
                <w:noProof/>
                <w:webHidden/>
              </w:rPr>
              <w:fldChar w:fldCharType="separate"/>
            </w:r>
            <w:r w:rsidR="002C4C9A">
              <w:rPr>
                <w:noProof/>
                <w:webHidden/>
              </w:rPr>
              <w:t>17</w:t>
            </w:r>
            <w:r w:rsidR="002C4C9A">
              <w:rPr>
                <w:noProof/>
                <w:webHidden/>
              </w:rPr>
              <w:fldChar w:fldCharType="end"/>
            </w:r>
          </w:hyperlink>
        </w:p>
        <w:p w14:paraId="7271EC6C" w14:textId="110DB495"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414" w:history="1">
            <w:r w:rsidR="002C4C9A" w:rsidRPr="0042758C">
              <w:rPr>
                <w:rStyle w:val="Hyperlink"/>
                <w:noProof/>
              </w:rPr>
              <w:t>3.3.3</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Hoofdstuk 271 Personeelsbeloningen</w:t>
            </w:r>
            <w:r w:rsidR="002C4C9A">
              <w:rPr>
                <w:noProof/>
                <w:webHidden/>
              </w:rPr>
              <w:tab/>
            </w:r>
            <w:r w:rsidR="002C4C9A">
              <w:rPr>
                <w:noProof/>
                <w:webHidden/>
              </w:rPr>
              <w:fldChar w:fldCharType="begin"/>
            </w:r>
            <w:r w:rsidR="002C4C9A">
              <w:rPr>
                <w:noProof/>
                <w:webHidden/>
              </w:rPr>
              <w:instrText xml:space="preserve"> PAGEREF _Toc189746414 \h </w:instrText>
            </w:r>
            <w:r w:rsidR="002C4C9A">
              <w:rPr>
                <w:noProof/>
                <w:webHidden/>
              </w:rPr>
            </w:r>
            <w:r w:rsidR="002C4C9A">
              <w:rPr>
                <w:noProof/>
                <w:webHidden/>
              </w:rPr>
              <w:fldChar w:fldCharType="separate"/>
            </w:r>
            <w:r w:rsidR="002C4C9A">
              <w:rPr>
                <w:noProof/>
                <w:webHidden/>
              </w:rPr>
              <w:t>17</w:t>
            </w:r>
            <w:r w:rsidR="002C4C9A">
              <w:rPr>
                <w:noProof/>
                <w:webHidden/>
              </w:rPr>
              <w:fldChar w:fldCharType="end"/>
            </w:r>
          </w:hyperlink>
        </w:p>
        <w:p w14:paraId="1787D69C" w14:textId="0EB5C8DF"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415" w:history="1">
            <w:r w:rsidR="002C4C9A" w:rsidRPr="0042758C">
              <w:rPr>
                <w:rStyle w:val="Hyperlink"/>
                <w:noProof/>
              </w:rPr>
              <w:t>3.3.4</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Hoofdstuk 272 Belastingen naar de winst</w:t>
            </w:r>
            <w:r w:rsidR="002C4C9A">
              <w:rPr>
                <w:noProof/>
                <w:webHidden/>
              </w:rPr>
              <w:tab/>
            </w:r>
            <w:r w:rsidR="002C4C9A">
              <w:rPr>
                <w:noProof/>
                <w:webHidden/>
              </w:rPr>
              <w:fldChar w:fldCharType="begin"/>
            </w:r>
            <w:r w:rsidR="002C4C9A">
              <w:rPr>
                <w:noProof/>
                <w:webHidden/>
              </w:rPr>
              <w:instrText xml:space="preserve"> PAGEREF _Toc189746415 \h </w:instrText>
            </w:r>
            <w:r w:rsidR="002C4C9A">
              <w:rPr>
                <w:noProof/>
                <w:webHidden/>
              </w:rPr>
            </w:r>
            <w:r w:rsidR="002C4C9A">
              <w:rPr>
                <w:noProof/>
                <w:webHidden/>
              </w:rPr>
              <w:fldChar w:fldCharType="separate"/>
            </w:r>
            <w:r w:rsidR="002C4C9A">
              <w:rPr>
                <w:noProof/>
                <w:webHidden/>
              </w:rPr>
              <w:t>18</w:t>
            </w:r>
            <w:r w:rsidR="002C4C9A">
              <w:rPr>
                <w:noProof/>
                <w:webHidden/>
              </w:rPr>
              <w:fldChar w:fldCharType="end"/>
            </w:r>
          </w:hyperlink>
        </w:p>
        <w:p w14:paraId="5140DD63" w14:textId="1CECEA9E"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416" w:history="1">
            <w:r w:rsidR="002C4C9A" w:rsidRPr="0042758C">
              <w:rPr>
                <w:rStyle w:val="Hyperlink"/>
                <w:noProof/>
              </w:rPr>
              <w:t>3.3.5</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Hoofdstuk 500 Landenrapportage</w:t>
            </w:r>
            <w:r w:rsidR="002C4C9A">
              <w:rPr>
                <w:noProof/>
                <w:webHidden/>
              </w:rPr>
              <w:tab/>
            </w:r>
            <w:r w:rsidR="002C4C9A">
              <w:rPr>
                <w:noProof/>
                <w:webHidden/>
              </w:rPr>
              <w:fldChar w:fldCharType="begin"/>
            </w:r>
            <w:r w:rsidR="002C4C9A">
              <w:rPr>
                <w:noProof/>
                <w:webHidden/>
              </w:rPr>
              <w:instrText xml:space="preserve"> PAGEREF _Toc189746416 \h </w:instrText>
            </w:r>
            <w:r w:rsidR="002C4C9A">
              <w:rPr>
                <w:noProof/>
                <w:webHidden/>
              </w:rPr>
            </w:r>
            <w:r w:rsidR="002C4C9A">
              <w:rPr>
                <w:noProof/>
                <w:webHidden/>
              </w:rPr>
              <w:fldChar w:fldCharType="separate"/>
            </w:r>
            <w:r w:rsidR="002C4C9A">
              <w:rPr>
                <w:noProof/>
                <w:webHidden/>
              </w:rPr>
              <w:t>18</w:t>
            </w:r>
            <w:r w:rsidR="002C4C9A">
              <w:rPr>
                <w:noProof/>
                <w:webHidden/>
              </w:rPr>
              <w:fldChar w:fldCharType="end"/>
            </w:r>
          </w:hyperlink>
        </w:p>
        <w:p w14:paraId="4079FA14" w14:textId="30EAFF8F"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417" w:history="1">
            <w:r w:rsidR="002C4C9A" w:rsidRPr="0042758C">
              <w:rPr>
                <w:rStyle w:val="Hyperlink"/>
                <w:noProof/>
              </w:rPr>
              <w:t>3.3.6</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Hoofstuk 610 Pensioenfondsen</w:t>
            </w:r>
            <w:r w:rsidR="002C4C9A">
              <w:rPr>
                <w:noProof/>
                <w:webHidden/>
              </w:rPr>
              <w:tab/>
            </w:r>
            <w:r w:rsidR="002C4C9A">
              <w:rPr>
                <w:noProof/>
                <w:webHidden/>
              </w:rPr>
              <w:fldChar w:fldCharType="begin"/>
            </w:r>
            <w:r w:rsidR="002C4C9A">
              <w:rPr>
                <w:noProof/>
                <w:webHidden/>
              </w:rPr>
              <w:instrText xml:space="preserve"> PAGEREF _Toc189746417 \h </w:instrText>
            </w:r>
            <w:r w:rsidR="002C4C9A">
              <w:rPr>
                <w:noProof/>
                <w:webHidden/>
              </w:rPr>
            </w:r>
            <w:r w:rsidR="002C4C9A">
              <w:rPr>
                <w:noProof/>
                <w:webHidden/>
              </w:rPr>
              <w:fldChar w:fldCharType="separate"/>
            </w:r>
            <w:r w:rsidR="002C4C9A">
              <w:rPr>
                <w:noProof/>
                <w:webHidden/>
              </w:rPr>
              <w:t>18</w:t>
            </w:r>
            <w:r w:rsidR="002C4C9A">
              <w:rPr>
                <w:noProof/>
                <w:webHidden/>
              </w:rPr>
              <w:fldChar w:fldCharType="end"/>
            </w:r>
          </w:hyperlink>
        </w:p>
        <w:p w14:paraId="227BA650" w14:textId="5358C666"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418" w:history="1">
            <w:r w:rsidR="002C4C9A" w:rsidRPr="0042758C">
              <w:rPr>
                <w:rStyle w:val="Hyperlink"/>
                <w:noProof/>
              </w:rPr>
              <w:t>3.3.7</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Hoofdstuk 640 Organisaties-zonder-winststreven  Hoofdstuk 650 Fondsenwervende organisaties</w:t>
            </w:r>
            <w:r w:rsidR="002C4C9A">
              <w:rPr>
                <w:noProof/>
                <w:webHidden/>
              </w:rPr>
              <w:tab/>
            </w:r>
            <w:r w:rsidR="002C4C9A">
              <w:rPr>
                <w:noProof/>
                <w:webHidden/>
              </w:rPr>
              <w:fldChar w:fldCharType="begin"/>
            </w:r>
            <w:r w:rsidR="002C4C9A">
              <w:rPr>
                <w:noProof/>
                <w:webHidden/>
              </w:rPr>
              <w:instrText xml:space="preserve"> PAGEREF _Toc189746418 \h </w:instrText>
            </w:r>
            <w:r w:rsidR="002C4C9A">
              <w:rPr>
                <w:noProof/>
                <w:webHidden/>
              </w:rPr>
            </w:r>
            <w:r w:rsidR="002C4C9A">
              <w:rPr>
                <w:noProof/>
                <w:webHidden/>
              </w:rPr>
              <w:fldChar w:fldCharType="separate"/>
            </w:r>
            <w:r w:rsidR="002C4C9A">
              <w:rPr>
                <w:noProof/>
                <w:webHidden/>
              </w:rPr>
              <w:t>19</w:t>
            </w:r>
            <w:r w:rsidR="002C4C9A">
              <w:rPr>
                <w:noProof/>
                <w:webHidden/>
              </w:rPr>
              <w:fldChar w:fldCharType="end"/>
            </w:r>
          </w:hyperlink>
        </w:p>
        <w:p w14:paraId="7CA804C1" w14:textId="410A9F52"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419" w:history="1">
            <w:r w:rsidR="002C4C9A" w:rsidRPr="0042758C">
              <w:rPr>
                <w:rStyle w:val="Hyperlink"/>
                <w:noProof/>
              </w:rPr>
              <w:t>3.3.8</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Hoofdstuk 645 Toegelaten instellingen volkshuisvesting</w:t>
            </w:r>
            <w:r w:rsidR="002C4C9A">
              <w:rPr>
                <w:noProof/>
                <w:webHidden/>
              </w:rPr>
              <w:tab/>
            </w:r>
            <w:r w:rsidR="002C4C9A">
              <w:rPr>
                <w:noProof/>
                <w:webHidden/>
              </w:rPr>
              <w:fldChar w:fldCharType="begin"/>
            </w:r>
            <w:r w:rsidR="002C4C9A">
              <w:rPr>
                <w:noProof/>
                <w:webHidden/>
              </w:rPr>
              <w:instrText xml:space="preserve"> PAGEREF _Toc189746419 \h </w:instrText>
            </w:r>
            <w:r w:rsidR="002C4C9A">
              <w:rPr>
                <w:noProof/>
                <w:webHidden/>
              </w:rPr>
            </w:r>
            <w:r w:rsidR="002C4C9A">
              <w:rPr>
                <w:noProof/>
                <w:webHidden/>
              </w:rPr>
              <w:fldChar w:fldCharType="separate"/>
            </w:r>
            <w:r w:rsidR="002C4C9A">
              <w:rPr>
                <w:noProof/>
                <w:webHidden/>
              </w:rPr>
              <w:t>19</w:t>
            </w:r>
            <w:r w:rsidR="002C4C9A">
              <w:rPr>
                <w:noProof/>
                <w:webHidden/>
              </w:rPr>
              <w:fldChar w:fldCharType="end"/>
            </w:r>
          </w:hyperlink>
        </w:p>
        <w:p w14:paraId="54CB5B12" w14:textId="145D4D70"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420" w:history="1">
            <w:r w:rsidR="002C4C9A" w:rsidRPr="0042758C">
              <w:rPr>
                <w:rStyle w:val="Hyperlink"/>
                <w:noProof/>
              </w:rPr>
              <w:t>3.3.9</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M1 Micro Rechtspersonen</w:t>
            </w:r>
            <w:r w:rsidR="002C4C9A">
              <w:rPr>
                <w:noProof/>
                <w:webHidden/>
              </w:rPr>
              <w:tab/>
            </w:r>
            <w:r w:rsidR="002C4C9A">
              <w:rPr>
                <w:noProof/>
                <w:webHidden/>
              </w:rPr>
              <w:fldChar w:fldCharType="begin"/>
            </w:r>
            <w:r w:rsidR="002C4C9A">
              <w:rPr>
                <w:noProof/>
                <w:webHidden/>
              </w:rPr>
              <w:instrText xml:space="preserve"> PAGEREF _Toc189746420 \h </w:instrText>
            </w:r>
            <w:r w:rsidR="002C4C9A">
              <w:rPr>
                <w:noProof/>
                <w:webHidden/>
              </w:rPr>
            </w:r>
            <w:r w:rsidR="002C4C9A">
              <w:rPr>
                <w:noProof/>
                <w:webHidden/>
              </w:rPr>
              <w:fldChar w:fldCharType="separate"/>
            </w:r>
            <w:r w:rsidR="002C4C9A">
              <w:rPr>
                <w:noProof/>
                <w:webHidden/>
              </w:rPr>
              <w:t>20</w:t>
            </w:r>
            <w:r w:rsidR="002C4C9A">
              <w:rPr>
                <w:noProof/>
                <w:webHidden/>
              </w:rPr>
              <w:fldChar w:fldCharType="end"/>
            </w:r>
          </w:hyperlink>
        </w:p>
        <w:p w14:paraId="18719E3A" w14:textId="3FB50B99" w:rsidR="002C4C9A" w:rsidRDefault="00562B65">
          <w:pPr>
            <w:pStyle w:val="Inhopg3"/>
            <w:tabs>
              <w:tab w:val="left" w:pos="1320"/>
              <w:tab w:val="right" w:pos="9062"/>
            </w:tabs>
            <w:rPr>
              <w:rFonts w:asciiTheme="minorHAnsi" w:eastAsiaTheme="minorEastAsia" w:hAnsiTheme="minorHAnsi" w:cstheme="minorBidi"/>
              <w:bCs w:val="0"/>
              <w:noProof/>
              <w:kern w:val="2"/>
              <w:sz w:val="24"/>
              <w:szCs w:val="24"/>
              <w:lang/>
              <w14:ligatures w14:val="standardContextual"/>
            </w:rPr>
          </w:pPr>
          <w:hyperlink w:anchor="_Toc189746421" w:history="1">
            <w:r w:rsidR="002C4C9A" w:rsidRPr="0042758C">
              <w:rPr>
                <w:rStyle w:val="Hyperlink"/>
                <w:noProof/>
              </w:rPr>
              <w:t>3.3.10</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B14 Personeelsbeloningen</w:t>
            </w:r>
            <w:r w:rsidR="002C4C9A">
              <w:rPr>
                <w:noProof/>
                <w:webHidden/>
              </w:rPr>
              <w:tab/>
            </w:r>
            <w:r w:rsidR="002C4C9A">
              <w:rPr>
                <w:noProof/>
                <w:webHidden/>
              </w:rPr>
              <w:fldChar w:fldCharType="begin"/>
            </w:r>
            <w:r w:rsidR="002C4C9A">
              <w:rPr>
                <w:noProof/>
                <w:webHidden/>
              </w:rPr>
              <w:instrText xml:space="preserve"> PAGEREF _Toc189746421 \h </w:instrText>
            </w:r>
            <w:r w:rsidR="002C4C9A">
              <w:rPr>
                <w:noProof/>
                <w:webHidden/>
              </w:rPr>
            </w:r>
            <w:r w:rsidR="002C4C9A">
              <w:rPr>
                <w:noProof/>
                <w:webHidden/>
              </w:rPr>
              <w:fldChar w:fldCharType="separate"/>
            </w:r>
            <w:r w:rsidR="002C4C9A">
              <w:rPr>
                <w:noProof/>
                <w:webHidden/>
              </w:rPr>
              <w:t>20</w:t>
            </w:r>
            <w:r w:rsidR="002C4C9A">
              <w:rPr>
                <w:noProof/>
                <w:webHidden/>
              </w:rPr>
              <w:fldChar w:fldCharType="end"/>
            </w:r>
          </w:hyperlink>
        </w:p>
        <w:p w14:paraId="59CFE4FF" w14:textId="0177184E" w:rsidR="002C4C9A" w:rsidRDefault="00562B65">
          <w:pPr>
            <w:pStyle w:val="Inhopg3"/>
            <w:tabs>
              <w:tab w:val="left" w:pos="1320"/>
              <w:tab w:val="right" w:pos="9062"/>
            </w:tabs>
            <w:rPr>
              <w:rFonts w:asciiTheme="minorHAnsi" w:eastAsiaTheme="minorEastAsia" w:hAnsiTheme="minorHAnsi" w:cstheme="minorBidi"/>
              <w:bCs w:val="0"/>
              <w:noProof/>
              <w:kern w:val="2"/>
              <w:sz w:val="24"/>
              <w:szCs w:val="24"/>
              <w:lang/>
              <w14:ligatures w14:val="standardContextual"/>
            </w:rPr>
          </w:pPr>
          <w:hyperlink w:anchor="_Toc189746422" w:history="1">
            <w:r w:rsidR="002C4C9A" w:rsidRPr="0042758C">
              <w:rPr>
                <w:rStyle w:val="Hyperlink"/>
                <w:noProof/>
              </w:rPr>
              <w:t>3.3.11</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B15 Belastingen naar de winst</w:t>
            </w:r>
            <w:r w:rsidR="002C4C9A">
              <w:rPr>
                <w:noProof/>
                <w:webHidden/>
              </w:rPr>
              <w:tab/>
            </w:r>
            <w:r w:rsidR="002C4C9A">
              <w:rPr>
                <w:noProof/>
                <w:webHidden/>
              </w:rPr>
              <w:fldChar w:fldCharType="begin"/>
            </w:r>
            <w:r w:rsidR="002C4C9A">
              <w:rPr>
                <w:noProof/>
                <w:webHidden/>
              </w:rPr>
              <w:instrText xml:space="preserve"> PAGEREF _Toc189746422 \h </w:instrText>
            </w:r>
            <w:r w:rsidR="002C4C9A">
              <w:rPr>
                <w:noProof/>
                <w:webHidden/>
              </w:rPr>
            </w:r>
            <w:r w:rsidR="002C4C9A">
              <w:rPr>
                <w:noProof/>
                <w:webHidden/>
              </w:rPr>
              <w:fldChar w:fldCharType="separate"/>
            </w:r>
            <w:r w:rsidR="002C4C9A">
              <w:rPr>
                <w:noProof/>
                <w:webHidden/>
              </w:rPr>
              <w:t>20</w:t>
            </w:r>
            <w:r w:rsidR="002C4C9A">
              <w:rPr>
                <w:noProof/>
                <w:webHidden/>
              </w:rPr>
              <w:fldChar w:fldCharType="end"/>
            </w:r>
          </w:hyperlink>
        </w:p>
        <w:p w14:paraId="1790E0E2" w14:textId="2D8030B9" w:rsidR="002C4C9A" w:rsidRDefault="00562B65">
          <w:pPr>
            <w:pStyle w:val="Inhopg3"/>
            <w:tabs>
              <w:tab w:val="left" w:pos="1320"/>
              <w:tab w:val="right" w:pos="9062"/>
            </w:tabs>
            <w:rPr>
              <w:rFonts w:asciiTheme="minorHAnsi" w:eastAsiaTheme="minorEastAsia" w:hAnsiTheme="minorHAnsi" w:cstheme="minorBidi"/>
              <w:bCs w:val="0"/>
              <w:noProof/>
              <w:kern w:val="2"/>
              <w:sz w:val="24"/>
              <w:szCs w:val="24"/>
              <w:lang/>
              <w14:ligatures w14:val="standardContextual"/>
            </w:rPr>
          </w:pPr>
          <w:hyperlink w:anchor="_Toc189746423" w:history="1">
            <w:r w:rsidR="002C4C9A" w:rsidRPr="0042758C">
              <w:rPr>
                <w:rStyle w:val="Hyperlink"/>
                <w:noProof/>
              </w:rPr>
              <w:t>3.3.12</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C1 Kleine Organisaties-zonder-winststreven</w:t>
            </w:r>
            <w:r w:rsidR="002C4C9A">
              <w:rPr>
                <w:noProof/>
                <w:webHidden/>
              </w:rPr>
              <w:tab/>
            </w:r>
            <w:r w:rsidR="002C4C9A">
              <w:rPr>
                <w:noProof/>
                <w:webHidden/>
              </w:rPr>
              <w:fldChar w:fldCharType="begin"/>
            </w:r>
            <w:r w:rsidR="002C4C9A">
              <w:rPr>
                <w:noProof/>
                <w:webHidden/>
              </w:rPr>
              <w:instrText xml:space="preserve"> PAGEREF _Toc189746423 \h </w:instrText>
            </w:r>
            <w:r w:rsidR="002C4C9A">
              <w:rPr>
                <w:noProof/>
                <w:webHidden/>
              </w:rPr>
            </w:r>
            <w:r w:rsidR="002C4C9A">
              <w:rPr>
                <w:noProof/>
                <w:webHidden/>
              </w:rPr>
              <w:fldChar w:fldCharType="separate"/>
            </w:r>
            <w:r w:rsidR="002C4C9A">
              <w:rPr>
                <w:noProof/>
                <w:webHidden/>
              </w:rPr>
              <w:t>20</w:t>
            </w:r>
            <w:r w:rsidR="002C4C9A">
              <w:rPr>
                <w:noProof/>
                <w:webHidden/>
              </w:rPr>
              <w:fldChar w:fldCharType="end"/>
            </w:r>
          </w:hyperlink>
        </w:p>
        <w:p w14:paraId="2C0FF434" w14:textId="49A1F858" w:rsidR="002C4C9A" w:rsidRDefault="00562B65">
          <w:pPr>
            <w:pStyle w:val="Inhopg2"/>
            <w:tabs>
              <w:tab w:val="left" w:pos="880"/>
              <w:tab w:val="right" w:pos="9062"/>
            </w:tabs>
            <w:rPr>
              <w:rFonts w:asciiTheme="minorHAnsi" w:eastAsiaTheme="minorEastAsia" w:hAnsiTheme="minorHAnsi" w:cstheme="minorBidi"/>
              <w:bCs w:val="0"/>
              <w:noProof/>
              <w:kern w:val="2"/>
              <w:sz w:val="24"/>
              <w:szCs w:val="24"/>
              <w:lang/>
              <w14:ligatures w14:val="standardContextual"/>
            </w:rPr>
          </w:pPr>
          <w:hyperlink w:anchor="_Toc189746424" w:history="1">
            <w:r w:rsidR="002C4C9A" w:rsidRPr="0042758C">
              <w:rPr>
                <w:rStyle w:val="Hyperlink"/>
                <w:noProof/>
              </w:rPr>
              <w:t>3.4</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Overige aanpassingen</w:t>
            </w:r>
            <w:r w:rsidR="002C4C9A">
              <w:rPr>
                <w:noProof/>
                <w:webHidden/>
              </w:rPr>
              <w:tab/>
            </w:r>
            <w:r w:rsidR="002C4C9A">
              <w:rPr>
                <w:noProof/>
                <w:webHidden/>
              </w:rPr>
              <w:fldChar w:fldCharType="begin"/>
            </w:r>
            <w:r w:rsidR="002C4C9A">
              <w:rPr>
                <w:noProof/>
                <w:webHidden/>
              </w:rPr>
              <w:instrText xml:space="preserve"> PAGEREF _Toc189746424 \h </w:instrText>
            </w:r>
            <w:r w:rsidR="002C4C9A">
              <w:rPr>
                <w:noProof/>
                <w:webHidden/>
              </w:rPr>
            </w:r>
            <w:r w:rsidR="002C4C9A">
              <w:rPr>
                <w:noProof/>
                <w:webHidden/>
              </w:rPr>
              <w:fldChar w:fldCharType="separate"/>
            </w:r>
            <w:r w:rsidR="002C4C9A">
              <w:rPr>
                <w:noProof/>
                <w:webHidden/>
              </w:rPr>
              <w:t>22</w:t>
            </w:r>
            <w:r w:rsidR="002C4C9A">
              <w:rPr>
                <w:noProof/>
                <w:webHidden/>
              </w:rPr>
              <w:fldChar w:fldCharType="end"/>
            </w:r>
          </w:hyperlink>
        </w:p>
        <w:p w14:paraId="7B1827E8" w14:textId="775EA596"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425" w:history="1">
            <w:r w:rsidR="002C4C9A" w:rsidRPr="0042758C">
              <w:rPr>
                <w:rStyle w:val="Hyperlink"/>
                <w:noProof/>
              </w:rPr>
              <w:t>3.4.1</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Redactionele aanpassingen</w:t>
            </w:r>
            <w:r w:rsidR="002C4C9A">
              <w:rPr>
                <w:noProof/>
                <w:webHidden/>
              </w:rPr>
              <w:tab/>
            </w:r>
            <w:r w:rsidR="002C4C9A">
              <w:rPr>
                <w:noProof/>
                <w:webHidden/>
              </w:rPr>
              <w:fldChar w:fldCharType="begin"/>
            </w:r>
            <w:r w:rsidR="002C4C9A">
              <w:rPr>
                <w:noProof/>
                <w:webHidden/>
              </w:rPr>
              <w:instrText xml:space="preserve"> PAGEREF _Toc189746425 \h </w:instrText>
            </w:r>
            <w:r w:rsidR="002C4C9A">
              <w:rPr>
                <w:noProof/>
                <w:webHidden/>
              </w:rPr>
            </w:r>
            <w:r w:rsidR="002C4C9A">
              <w:rPr>
                <w:noProof/>
                <w:webHidden/>
              </w:rPr>
              <w:fldChar w:fldCharType="separate"/>
            </w:r>
            <w:r w:rsidR="002C4C9A">
              <w:rPr>
                <w:noProof/>
                <w:webHidden/>
              </w:rPr>
              <w:t>22</w:t>
            </w:r>
            <w:r w:rsidR="002C4C9A">
              <w:rPr>
                <w:noProof/>
                <w:webHidden/>
              </w:rPr>
              <w:fldChar w:fldCharType="end"/>
            </w:r>
          </w:hyperlink>
        </w:p>
        <w:p w14:paraId="68BFF83F" w14:textId="47B10B83" w:rsidR="002C4C9A" w:rsidRDefault="00562B65">
          <w:pPr>
            <w:pStyle w:val="Inhopg2"/>
            <w:tabs>
              <w:tab w:val="left" w:pos="880"/>
              <w:tab w:val="right" w:pos="9062"/>
            </w:tabs>
            <w:rPr>
              <w:rFonts w:asciiTheme="minorHAnsi" w:eastAsiaTheme="minorEastAsia" w:hAnsiTheme="minorHAnsi" w:cstheme="minorBidi"/>
              <w:bCs w:val="0"/>
              <w:noProof/>
              <w:kern w:val="2"/>
              <w:sz w:val="24"/>
              <w:szCs w:val="24"/>
              <w:lang/>
              <w14:ligatures w14:val="standardContextual"/>
            </w:rPr>
          </w:pPr>
          <w:hyperlink w:anchor="_Toc189746426" w:history="1">
            <w:r w:rsidR="002C4C9A" w:rsidRPr="0042758C">
              <w:rPr>
                <w:rStyle w:val="Hyperlink"/>
                <w:noProof/>
              </w:rPr>
              <w:t>3.5</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Overige wijzigingen niet opgenomen in Ten geleide</w:t>
            </w:r>
            <w:r w:rsidR="002C4C9A">
              <w:rPr>
                <w:noProof/>
                <w:webHidden/>
              </w:rPr>
              <w:tab/>
            </w:r>
            <w:r w:rsidR="002C4C9A">
              <w:rPr>
                <w:noProof/>
                <w:webHidden/>
              </w:rPr>
              <w:fldChar w:fldCharType="begin"/>
            </w:r>
            <w:r w:rsidR="002C4C9A">
              <w:rPr>
                <w:noProof/>
                <w:webHidden/>
              </w:rPr>
              <w:instrText xml:space="preserve"> PAGEREF _Toc189746426 \h </w:instrText>
            </w:r>
            <w:r w:rsidR="002C4C9A">
              <w:rPr>
                <w:noProof/>
                <w:webHidden/>
              </w:rPr>
            </w:r>
            <w:r w:rsidR="002C4C9A">
              <w:rPr>
                <w:noProof/>
                <w:webHidden/>
              </w:rPr>
              <w:fldChar w:fldCharType="separate"/>
            </w:r>
            <w:r w:rsidR="002C4C9A">
              <w:rPr>
                <w:noProof/>
                <w:webHidden/>
              </w:rPr>
              <w:t>22</w:t>
            </w:r>
            <w:r w:rsidR="002C4C9A">
              <w:rPr>
                <w:noProof/>
                <w:webHidden/>
              </w:rPr>
              <w:fldChar w:fldCharType="end"/>
            </w:r>
          </w:hyperlink>
        </w:p>
        <w:p w14:paraId="27A38A97" w14:textId="28498F96"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427" w:history="1">
            <w:r w:rsidR="002C4C9A" w:rsidRPr="0042758C">
              <w:rPr>
                <w:rStyle w:val="Hyperlink"/>
                <w:noProof/>
              </w:rPr>
              <w:t>3.5.1</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2024-20: Stand van zaken duurzaamheidsrapportering en implementatie EU CSRD in de Nederlandse wetgeving</w:t>
            </w:r>
            <w:r w:rsidR="002C4C9A">
              <w:rPr>
                <w:noProof/>
                <w:webHidden/>
              </w:rPr>
              <w:tab/>
            </w:r>
            <w:r w:rsidR="002C4C9A">
              <w:rPr>
                <w:noProof/>
                <w:webHidden/>
              </w:rPr>
              <w:fldChar w:fldCharType="begin"/>
            </w:r>
            <w:r w:rsidR="002C4C9A">
              <w:rPr>
                <w:noProof/>
                <w:webHidden/>
              </w:rPr>
              <w:instrText xml:space="preserve"> PAGEREF _Toc189746427 \h </w:instrText>
            </w:r>
            <w:r w:rsidR="002C4C9A">
              <w:rPr>
                <w:noProof/>
                <w:webHidden/>
              </w:rPr>
            </w:r>
            <w:r w:rsidR="002C4C9A">
              <w:rPr>
                <w:noProof/>
                <w:webHidden/>
              </w:rPr>
              <w:fldChar w:fldCharType="separate"/>
            </w:r>
            <w:r w:rsidR="002C4C9A">
              <w:rPr>
                <w:noProof/>
                <w:webHidden/>
              </w:rPr>
              <w:t>22</w:t>
            </w:r>
            <w:r w:rsidR="002C4C9A">
              <w:rPr>
                <w:noProof/>
                <w:webHidden/>
              </w:rPr>
              <w:fldChar w:fldCharType="end"/>
            </w:r>
          </w:hyperlink>
        </w:p>
        <w:p w14:paraId="48088671" w14:textId="38145908"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428" w:history="1">
            <w:r w:rsidR="002C4C9A" w:rsidRPr="0042758C">
              <w:rPr>
                <w:rStyle w:val="Hyperlink"/>
                <w:noProof/>
              </w:rPr>
              <w:t>3.5.2</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2024-21: Aanpassing van de Handreiking voor de toepassing van IAS 19R in de Nederlandse pensioensituatie als gevolg van de Wet toekomst pensioenen</w:t>
            </w:r>
            <w:r w:rsidR="002C4C9A">
              <w:rPr>
                <w:noProof/>
                <w:webHidden/>
              </w:rPr>
              <w:tab/>
            </w:r>
            <w:r w:rsidR="002C4C9A">
              <w:rPr>
                <w:noProof/>
                <w:webHidden/>
              </w:rPr>
              <w:fldChar w:fldCharType="begin"/>
            </w:r>
            <w:r w:rsidR="002C4C9A">
              <w:rPr>
                <w:noProof/>
                <w:webHidden/>
              </w:rPr>
              <w:instrText xml:space="preserve"> PAGEREF _Toc189746428 \h </w:instrText>
            </w:r>
            <w:r w:rsidR="002C4C9A">
              <w:rPr>
                <w:noProof/>
                <w:webHidden/>
              </w:rPr>
            </w:r>
            <w:r w:rsidR="002C4C9A">
              <w:rPr>
                <w:noProof/>
                <w:webHidden/>
              </w:rPr>
              <w:fldChar w:fldCharType="separate"/>
            </w:r>
            <w:r w:rsidR="002C4C9A">
              <w:rPr>
                <w:noProof/>
                <w:webHidden/>
              </w:rPr>
              <w:t>22</w:t>
            </w:r>
            <w:r w:rsidR="002C4C9A">
              <w:rPr>
                <w:noProof/>
                <w:webHidden/>
              </w:rPr>
              <w:fldChar w:fldCharType="end"/>
            </w:r>
          </w:hyperlink>
        </w:p>
        <w:p w14:paraId="0A1A70C0" w14:textId="7F96490E"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429" w:history="1">
            <w:r w:rsidR="002C4C9A" w:rsidRPr="0042758C">
              <w:rPr>
                <w:rStyle w:val="Hyperlink"/>
                <w:noProof/>
              </w:rPr>
              <w:t>3.5.3</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RJ-Uiting 2024-22: Verwerking van wijzigingen in de Regeling openbare jaarverantwoording WMG</w:t>
            </w:r>
            <w:r w:rsidR="002C4C9A">
              <w:rPr>
                <w:noProof/>
                <w:webHidden/>
              </w:rPr>
              <w:tab/>
            </w:r>
            <w:r w:rsidR="002C4C9A">
              <w:rPr>
                <w:noProof/>
                <w:webHidden/>
              </w:rPr>
              <w:fldChar w:fldCharType="begin"/>
            </w:r>
            <w:r w:rsidR="002C4C9A">
              <w:rPr>
                <w:noProof/>
                <w:webHidden/>
              </w:rPr>
              <w:instrText xml:space="preserve"> PAGEREF _Toc189746429 \h </w:instrText>
            </w:r>
            <w:r w:rsidR="002C4C9A">
              <w:rPr>
                <w:noProof/>
                <w:webHidden/>
              </w:rPr>
            </w:r>
            <w:r w:rsidR="002C4C9A">
              <w:rPr>
                <w:noProof/>
                <w:webHidden/>
              </w:rPr>
              <w:fldChar w:fldCharType="separate"/>
            </w:r>
            <w:r w:rsidR="002C4C9A">
              <w:rPr>
                <w:noProof/>
                <w:webHidden/>
              </w:rPr>
              <w:t>23</w:t>
            </w:r>
            <w:r w:rsidR="002C4C9A">
              <w:rPr>
                <w:noProof/>
                <w:webHidden/>
              </w:rPr>
              <w:fldChar w:fldCharType="end"/>
            </w:r>
          </w:hyperlink>
        </w:p>
        <w:p w14:paraId="3364251B" w14:textId="165A363B" w:rsidR="002C4C9A" w:rsidRDefault="00562B65">
          <w:pPr>
            <w:pStyle w:val="Inhopg3"/>
            <w:tabs>
              <w:tab w:val="left" w:pos="1100"/>
              <w:tab w:val="right" w:pos="9062"/>
            </w:tabs>
            <w:rPr>
              <w:rFonts w:asciiTheme="minorHAnsi" w:eastAsiaTheme="minorEastAsia" w:hAnsiTheme="minorHAnsi" w:cstheme="minorBidi"/>
              <w:bCs w:val="0"/>
              <w:noProof/>
              <w:kern w:val="2"/>
              <w:sz w:val="24"/>
              <w:szCs w:val="24"/>
              <w:lang/>
              <w14:ligatures w14:val="standardContextual"/>
            </w:rPr>
          </w:pPr>
          <w:hyperlink w:anchor="_Toc189746430" w:history="1">
            <w:r w:rsidR="002C4C9A" w:rsidRPr="0042758C">
              <w:rPr>
                <w:rStyle w:val="Hyperlink"/>
                <w:noProof/>
              </w:rPr>
              <w:t>3.5.4</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Wijzigingen geïdentificeerd door een vergelijking van Jaareditie 2025 met Jaareditie 2024</w:t>
            </w:r>
            <w:r w:rsidR="002C4C9A">
              <w:rPr>
                <w:noProof/>
                <w:webHidden/>
              </w:rPr>
              <w:tab/>
            </w:r>
            <w:r w:rsidR="002C4C9A">
              <w:rPr>
                <w:noProof/>
                <w:webHidden/>
              </w:rPr>
              <w:fldChar w:fldCharType="begin"/>
            </w:r>
            <w:r w:rsidR="002C4C9A">
              <w:rPr>
                <w:noProof/>
                <w:webHidden/>
              </w:rPr>
              <w:instrText xml:space="preserve"> PAGEREF _Toc189746430 \h </w:instrText>
            </w:r>
            <w:r w:rsidR="002C4C9A">
              <w:rPr>
                <w:noProof/>
                <w:webHidden/>
              </w:rPr>
            </w:r>
            <w:r w:rsidR="002C4C9A">
              <w:rPr>
                <w:noProof/>
                <w:webHidden/>
              </w:rPr>
              <w:fldChar w:fldCharType="separate"/>
            </w:r>
            <w:r w:rsidR="002C4C9A">
              <w:rPr>
                <w:noProof/>
                <w:webHidden/>
              </w:rPr>
              <w:t>23</w:t>
            </w:r>
            <w:r w:rsidR="002C4C9A">
              <w:rPr>
                <w:noProof/>
                <w:webHidden/>
              </w:rPr>
              <w:fldChar w:fldCharType="end"/>
            </w:r>
          </w:hyperlink>
        </w:p>
        <w:p w14:paraId="23F04EDB" w14:textId="7C8A68A8" w:rsidR="002C4C9A" w:rsidRDefault="00562B65">
          <w:pPr>
            <w:pStyle w:val="Inhopg1"/>
            <w:tabs>
              <w:tab w:val="left" w:pos="360"/>
              <w:tab w:val="right" w:pos="9062"/>
            </w:tabs>
            <w:rPr>
              <w:rFonts w:asciiTheme="minorHAnsi" w:eastAsiaTheme="minorEastAsia" w:hAnsiTheme="minorHAnsi" w:cstheme="minorBidi"/>
              <w:bCs w:val="0"/>
              <w:noProof/>
              <w:kern w:val="2"/>
              <w:sz w:val="24"/>
              <w:szCs w:val="24"/>
              <w:lang/>
              <w14:ligatures w14:val="standardContextual"/>
            </w:rPr>
          </w:pPr>
          <w:hyperlink w:anchor="_Toc189746431" w:history="1">
            <w:r w:rsidR="002C4C9A" w:rsidRPr="0042758C">
              <w:rPr>
                <w:rStyle w:val="Hyperlink"/>
                <w:noProof/>
              </w:rPr>
              <w:t>4</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Commentaar op eerdere versies</w:t>
            </w:r>
            <w:r w:rsidR="002C4C9A">
              <w:rPr>
                <w:noProof/>
                <w:webHidden/>
              </w:rPr>
              <w:tab/>
            </w:r>
            <w:r w:rsidR="002C4C9A">
              <w:rPr>
                <w:noProof/>
                <w:webHidden/>
              </w:rPr>
              <w:fldChar w:fldCharType="begin"/>
            </w:r>
            <w:r w:rsidR="002C4C9A">
              <w:rPr>
                <w:noProof/>
                <w:webHidden/>
              </w:rPr>
              <w:instrText xml:space="preserve"> PAGEREF _Toc189746431 \h </w:instrText>
            </w:r>
            <w:r w:rsidR="002C4C9A">
              <w:rPr>
                <w:noProof/>
                <w:webHidden/>
              </w:rPr>
            </w:r>
            <w:r w:rsidR="002C4C9A">
              <w:rPr>
                <w:noProof/>
                <w:webHidden/>
              </w:rPr>
              <w:fldChar w:fldCharType="separate"/>
            </w:r>
            <w:r w:rsidR="002C4C9A">
              <w:rPr>
                <w:noProof/>
                <w:webHidden/>
              </w:rPr>
              <w:t>24</w:t>
            </w:r>
            <w:r w:rsidR="002C4C9A">
              <w:rPr>
                <w:noProof/>
                <w:webHidden/>
              </w:rPr>
              <w:fldChar w:fldCharType="end"/>
            </w:r>
          </w:hyperlink>
        </w:p>
        <w:p w14:paraId="550DFD6D" w14:textId="1D919EE6" w:rsidR="002C4C9A" w:rsidRDefault="00562B65">
          <w:pPr>
            <w:pStyle w:val="Inhopg2"/>
            <w:tabs>
              <w:tab w:val="left" w:pos="880"/>
              <w:tab w:val="right" w:pos="9062"/>
            </w:tabs>
            <w:rPr>
              <w:rFonts w:asciiTheme="minorHAnsi" w:eastAsiaTheme="minorEastAsia" w:hAnsiTheme="minorHAnsi" w:cstheme="minorBidi"/>
              <w:bCs w:val="0"/>
              <w:noProof/>
              <w:kern w:val="2"/>
              <w:sz w:val="24"/>
              <w:szCs w:val="24"/>
              <w:lang/>
              <w14:ligatures w14:val="standardContextual"/>
            </w:rPr>
          </w:pPr>
          <w:hyperlink w:anchor="_Toc189746432" w:history="1">
            <w:r w:rsidR="002C4C9A" w:rsidRPr="0042758C">
              <w:rPr>
                <w:rStyle w:val="Hyperlink"/>
                <w:noProof/>
              </w:rPr>
              <w:t>4.1</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Bekende fouten bij de NT19 te verwerken in de NT20</w:t>
            </w:r>
            <w:r w:rsidR="002C4C9A">
              <w:rPr>
                <w:noProof/>
                <w:webHidden/>
              </w:rPr>
              <w:tab/>
            </w:r>
            <w:r w:rsidR="002C4C9A">
              <w:rPr>
                <w:noProof/>
                <w:webHidden/>
              </w:rPr>
              <w:fldChar w:fldCharType="begin"/>
            </w:r>
            <w:r w:rsidR="002C4C9A">
              <w:rPr>
                <w:noProof/>
                <w:webHidden/>
              </w:rPr>
              <w:instrText xml:space="preserve"> PAGEREF _Toc189746432 \h </w:instrText>
            </w:r>
            <w:r w:rsidR="002C4C9A">
              <w:rPr>
                <w:noProof/>
                <w:webHidden/>
              </w:rPr>
            </w:r>
            <w:r w:rsidR="002C4C9A">
              <w:rPr>
                <w:noProof/>
                <w:webHidden/>
              </w:rPr>
              <w:fldChar w:fldCharType="separate"/>
            </w:r>
            <w:r w:rsidR="002C4C9A">
              <w:rPr>
                <w:noProof/>
                <w:webHidden/>
              </w:rPr>
              <w:t>24</w:t>
            </w:r>
            <w:r w:rsidR="002C4C9A">
              <w:rPr>
                <w:noProof/>
                <w:webHidden/>
              </w:rPr>
              <w:fldChar w:fldCharType="end"/>
            </w:r>
          </w:hyperlink>
        </w:p>
        <w:p w14:paraId="14C01E95" w14:textId="1CF4E204" w:rsidR="002C4C9A" w:rsidRDefault="00562B65">
          <w:pPr>
            <w:pStyle w:val="Inhopg1"/>
            <w:tabs>
              <w:tab w:val="left" w:pos="360"/>
              <w:tab w:val="right" w:pos="9062"/>
            </w:tabs>
            <w:rPr>
              <w:rFonts w:asciiTheme="minorHAnsi" w:eastAsiaTheme="minorEastAsia" w:hAnsiTheme="minorHAnsi" w:cstheme="minorBidi"/>
              <w:bCs w:val="0"/>
              <w:noProof/>
              <w:kern w:val="2"/>
              <w:sz w:val="24"/>
              <w:szCs w:val="24"/>
              <w:lang/>
              <w14:ligatures w14:val="standardContextual"/>
            </w:rPr>
          </w:pPr>
          <w:hyperlink w:anchor="_Toc189746433" w:history="1">
            <w:r w:rsidR="002C4C9A" w:rsidRPr="0042758C">
              <w:rPr>
                <w:rStyle w:val="Hyperlink"/>
                <w:noProof/>
              </w:rPr>
              <w:t>5</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XBRL specificaties</w:t>
            </w:r>
            <w:r w:rsidR="002C4C9A">
              <w:rPr>
                <w:noProof/>
                <w:webHidden/>
              </w:rPr>
              <w:tab/>
            </w:r>
            <w:r w:rsidR="002C4C9A">
              <w:rPr>
                <w:noProof/>
                <w:webHidden/>
              </w:rPr>
              <w:fldChar w:fldCharType="begin"/>
            </w:r>
            <w:r w:rsidR="002C4C9A">
              <w:rPr>
                <w:noProof/>
                <w:webHidden/>
              </w:rPr>
              <w:instrText xml:space="preserve"> PAGEREF _Toc189746433 \h </w:instrText>
            </w:r>
            <w:r w:rsidR="002C4C9A">
              <w:rPr>
                <w:noProof/>
                <w:webHidden/>
              </w:rPr>
            </w:r>
            <w:r w:rsidR="002C4C9A">
              <w:rPr>
                <w:noProof/>
                <w:webHidden/>
              </w:rPr>
              <w:fldChar w:fldCharType="separate"/>
            </w:r>
            <w:r w:rsidR="002C4C9A">
              <w:rPr>
                <w:noProof/>
                <w:webHidden/>
              </w:rPr>
              <w:t>25</w:t>
            </w:r>
            <w:r w:rsidR="002C4C9A">
              <w:rPr>
                <w:noProof/>
                <w:webHidden/>
              </w:rPr>
              <w:fldChar w:fldCharType="end"/>
            </w:r>
          </w:hyperlink>
        </w:p>
        <w:p w14:paraId="296207C2" w14:textId="153B6402" w:rsidR="002C4C9A" w:rsidRDefault="00562B65">
          <w:pPr>
            <w:pStyle w:val="Inhopg1"/>
            <w:tabs>
              <w:tab w:val="left" w:pos="360"/>
              <w:tab w:val="right" w:pos="9062"/>
            </w:tabs>
            <w:rPr>
              <w:rFonts w:asciiTheme="minorHAnsi" w:eastAsiaTheme="minorEastAsia" w:hAnsiTheme="minorHAnsi" w:cstheme="minorBidi"/>
              <w:bCs w:val="0"/>
              <w:noProof/>
              <w:kern w:val="2"/>
              <w:sz w:val="24"/>
              <w:szCs w:val="24"/>
              <w:lang/>
              <w14:ligatures w14:val="standardContextual"/>
            </w:rPr>
          </w:pPr>
          <w:hyperlink w:anchor="_Toc189746434" w:history="1">
            <w:r w:rsidR="002C4C9A" w:rsidRPr="0042758C">
              <w:rPr>
                <w:rStyle w:val="Hyperlink"/>
                <w:noProof/>
              </w:rPr>
              <w:t>6</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NTA regels, filing rules en business rules</w:t>
            </w:r>
            <w:r w:rsidR="002C4C9A">
              <w:rPr>
                <w:noProof/>
                <w:webHidden/>
              </w:rPr>
              <w:tab/>
            </w:r>
            <w:r w:rsidR="002C4C9A">
              <w:rPr>
                <w:noProof/>
                <w:webHidden/>
              </w:rPr>
              <w:fldChar w:fldCharType="begin"/>
            </w:r>
            <w:r w:rsidR="002C4C9A">
              <w:rPr>
                <w:noProof/>
                <w:webHidden/>
              </w:rPr>
              <w:instrText xml:space="preserve"> PAGEREF _Toc189746434 \h </w:instrText>
            </w:r>
            <w:r w:rsidR="002C4C9A">
              <w:rPr>
                <w:noProof/>
                <w:webHidden/>
              </w:rPr>
            </w:r>
            <w:r w:rsidR="002C4C9A">
              <w:rPr>
                <w:noProof/>
                <w:webHidden/>
              </w:rPr>
              <w:fldChar w:fldCharType="separate"/>
            </w:r>
            <w:r w:rsidR="002C4C9A">
              <w:rPr>
                <w:noProof/>
                <w:webHidden/>
              </w:rPr>
              <w:t>25</w:t>
            </w:r>
            <w:r w:rsidR="002C4C9A">
              <w:rPr>
                <w:noProof/>
                <w:webHidden/>
              </w:rPr>
              <w:fldChar w:fldCharType="end"/>
            </w:r>
          </w:hyperlink>
        </w:p>
        <w:p w14:paraId="30D057D9" w14:textId="1D24D958" w:rsidR="002C4C9A" w:rsidRDefault="00562B65">
          <w:pPr>
            <w:pStyle w:val="Inhopg1"/>
            <w:tabs>
              <w:tab w:val="left" w:pos="360"/>
              <w:tab w:val="right" w:pos="9062"/>
            </w:tabs>
            <w:rPr>
              <w:rFonts w:asciiTheme="minorHAnsi" w:eastAsiaTheme="minorEastAsia" w:hAnsiTheme="minorHAnsi" w:cstheme="minorBidi"/>
              <w:bCs w:val="0"/>
              <w:noProof/>
              <w:kern w:val="2"/>
              <w:sz w:val="24"/>
              <w:szCs w:val="24"/>
              <w:lang/>
              <w14:ligatures w14:val="standardContextual"/>
            </w:rPr>
          </w:pPr>
          <w:hyperlink w:anchor="_Toc189746435" w:history="1">
            <w:r w:rsidR="002C4C9A" w:rsidRPr="0042758C">
              <w:rPr>
                <w:rStyle w:val="Hyperlink"/>
                <w:noProof/>
              </w:rPr>
              <w:t>7</w:t>
            </w:r>
            <w:r w:rsidR="002C4C9A">
              <w:rPr>
                <w:rFonts w:asciiTheme="minorHAnsi" w:eastAsiaTheme="minorEastAsia" w:hAnsiTheme="minorHAnsi" w:cstheme="minorBidi"/>
                <w:bCs w:val="0"/>
                <w:noProof/>
                <w:kern w:val="2"/>
                <w:sz w:val="24"/>
                <w:szCs w:val="24"/>
                <w:lang/>
                <w14:ligatures w14:val="standardContextual"/>
              </w:rPr>
              <w:tab/>
            </w:r>
            <w:r w:rsidR="002C4C9A" w:rsidRPr="0042758C">
              <w:rPr>
                <w:rStyle w:val="Hyperlink"/>
                <w:noProof/>
              </w:rPr>
              <w:t>Concept planning NT20 KVK (her) ontwerp taxonomie</w:t>
            </w:r>
            <w:r w:rsidR="002C4C9A">
              <w:rPr>
                <w:noProof/>
                <w:webHidden/>
              </w:rPr>
              <w:tab/>
            </w:r>
            <w:r w:rsidR="002C4C9A">
              <w:rPr>
                <w:noProof/>
                <w:webHidden/>
              </w:rPr>
              <w:fldChar w:fldCharType="begin"/>
            </w:r>
            <w:r w:rsidR="002C4C9A">
              <w:rPr>
                <w:noProof/>
                <w:webHidden/>
              </w:rPr>
              <w:instrText xml:space="preserve"> PAGEREF _Toc189746435 \h </w:instrText>
            </w:r>
            <w:r w:rsidR="002C4C9A">
              <w:rPr>
                <w:noProof/>
                <w:webHidden/>
              </w:rPr>
            </w:r>
            <w:r w:rsidR="002C4C9A">
              <w:rPr>
                <w:noProof/>
                <w:webHidden/>
              </w:rPr>
              <w:fldChar w:fldCharType="separate"/>
            </w:r>
            <w:r w:rsidR="002C4C9A">
              <w:rPr>
                <w:noProof/>
                <w:webHidden/>
              </w:rPr>
              <w:t>25</w:t>
            </w:r>
            <w:r w:rsidR="002C4C9A">
              <w:rPr>
                <w:noProof/>
                <w:webHidden/>
              </w:rPr>
              <w:fldChar w:fldCharType="end"/>
            </w:r>
          </w:hyperlink>
        </w:p>
        <w:p w14:paraId="43C6E66A" w14:textId="327F0155" w:rsidR="002C4C9A" w:rsidRDefault="00562B65">
          <w:pPr>
            <w:pStyle w:val="Inhopg1"/>
            <w:tabs>
              <w:tab w:val="right" w:pos="9062"/>
            </w:tabs>
            <w:rPr>
              <w:rFonts w:asciiTheme="minorHAnsi" w:eastAsiaTheme="minorEastAsia" w:hAnsiTheme="minorHAnsi" w:cstheme="minorBidi"/>
              <w:bCs w:val="0"/>
              <w:noProof/>
              <w:kern w:val="2"/>
              <w:sz w:val="24"/>
              <w:szCs w:val="24"/>
              <w:lang/>
              <w14:ligatures w14:val="standardContextual"/>
            </w:rPr>
          </w:pPr>
          <w:hyperlink w:anchor="_Toc189746436" w:history="1">
            <w:r w:rsidR="002C4C9A" w:rsidRPr="0042758C">
              <w:rPr>
                <w:rStyle w:val="Hyperlink"/>
                <w:noProof/>
              </w:rPr>
              <w:t>Bijlagen</w:t>
            </w:r>
            <w:r w:rsidR="002C4C9A">
              <w:rPr>
                <w:noProof/>
                <w:webHidden/>
              </w:rPr>
              <w:tab/>
            </w:r>
            <w:r w:rsidR="002C4C9A">
              <w:rPr>
                <w:noProof/>
                <w:webHidden/>
              </w:rPr>
              <w:fldChar w:fldCharType="begin"/>
            </w:r>
            <w:r w:rsidR="002C4C9A">
              <w:rPr>
                <w:noProof/>
                <w:webHidden/>
              </w:rPr>
              <w:instrText xml:space="preserve"> PAGEREF _Toc189746436 \h </w:instrText>
            </w:r>
            <w:r w:rsidR="002C4C9A">
              <w:rPr>
                <w:noProof/>
                <w:webHidden/>
              </w:rPr>
            </w:r>
            <w:r w:rsidR="002C4C9A">
              <w:rPr>
                <w:noProof/>
                <w:webHidden/>
              </w:rPr>
              <w:fldChar w:fldCharType="separate"/>
            </w:r>
            <w:r w:rsidR="002C4C9A">
              <w:rPr>
                <w:noProof/>
                <w:webHidden/>
              </w:rPr>
              <w:t>26</w:t>
            </w:r>
            <w:r w:rsidR="002C4C9A">
              <w:rPr>
                <w:noProof/>
                <w:webHidden/>
              </w:rPr>
              <w:fldChar w:fldCharType="end"/>
            </w:r>
          </w:hyperlink>
        </w:p>
        <w:p w14:paraId="4E606E12" w14:textId="40824E65" w:rsidR="00553CA6" w:rsidRPr="00A51A72" w:rsidRDefault="008404A8">
          <w:pPr>
            <w:pBdr>
              <w:top w:val="nil"/>
              <w:left w:val="nil"/>
              <w:bottom w:val="nil"/>
              <w:right w:val="nil"/>
              <w:between w:val="nil"/>
            </w:pBdr>
            <w:spacing w:before="0" w:after="0"/>
            <w:rPr>
              <w:color w:val="FF0000"/>
              <w:highlight w:val="red"/>
            </w:rPr>
          </w:pPr>
          <w:r w:rsidRPr="00A51A72">
            <w:rPr>
              <w:highlight w:val="red"/>
            </w:rPr>
            <w:fldChar w:fldCharType="end"/>
          </w:r>
        </w:p>
      </w:sdtContent>
    </w:sdt>
    <w:p w14:paraId="646B9987" w14:textId="77777777" w:rsidR="00553CA6" w:rsidRPr="00A51A72" w:rsidRDefault="008404A8">
      <w:pPr>
        <w:spacing w:before="0" w:after="0"/>
        <w:rPr>
          <w:color w:val="FF0000"/>
          <w:highlight w:val="red"/>
        </w:rPr>
      </w:pPr>
      <w:r w:rsidRPr="00A51A72">
        <w:rPr>
          <w:highlight w:val="red"/>
        </w:rPr>
        <w:br w:type="page"/>
      </w:r>
    </w:p>
    <w:p w14:paraId="0EEDCCF4" w14:textId="77777777" w:rsidR="00553CA6" w:rsidRPr="00544817" w:rsidRDefault="008404A8" w:rsidP="006569CE">
      <w:pPr>
        <w:pStyle w:val="Kop1"/>
        <w:numPr>
          <w:ilvl w:val="0"/>
          <w:numId w:val="1"/>
        </w:numPr>
      </w:pPr>
      <w:bookmarkStart w:id="0" w:name="_Toc189746385"/>
      <w:r w:rsidRPr="00B9669D">
        <w:rPr>
          <w:lang w:val="nl-NL"/>
        </w:rPr>
        <w:lastRenderedPageBreak/>
        <w:t>Inleiding</w:t>
      </w:r>
      <w:bookmarkEnd w:id="0"/>
    </w:p>
    <w:p w14:paraId="53DC583F" w14:textId="16B4C0E4" w:rsidR="00553CA6" w:rsidRPr="00544817" w:rsidRDefault="008404A8">
      <w:r w:rsidRPr="00544817">
        <w:t xml:space="preserve">Dit document is het resultaat van het vooronderzoek </w:t>
      </w:r>
      <w:r w:rsidR="006B6DD1">
        <w:t>NT</w:t>
      </w:r>
      <w:r w:rsidR="00F36380">
        <w:t>20</w:t>
      </w:r>
      <w:r w:rsidRPr="00544817">
        <w:t xml:space="preserve"> KVK en geeft inzicht in de voorgenomen wijzigingen van de jaarverantwoordingsrapportages in de </w:t>
      </w:r>
      <w:r w:rsidR="006B6DD1">
        <w:t>NT</w:t>
      </w:r>
      <w:r w:rsidR="00F36380">
        <w:t>20</w:t>
      </w:r>
      <w:r w:rsidRPr="00544817">
        <w:t xml:space="preserve"> KVK.</w:t>
      </w:r>
    </w:p>
    <w:p w14:paraId="47325E26" w14:textId="3F2F63D8" w:rsidR="00553CA6" w:rsidRPr="00544817" w:rsidRDefault="008404A8">
      <w:r w:rsidRPr="00544817">
        <w:t xml:space="preserve">De werkzaamheden van dit vooronderzoek en vastlegging van de resultaten zijn enkel gericht op de voorgenomen wijzigingen in de </w:t>
      </w:r>
      <w:r w:rsidR="006B6DD1">
        <w:t>NT</w:t>
      </w:r>
      <w:r w:rsidR="00F36380">
        <w:t>20</w:t>
      </w:r>
      <w:r w:rsidRPr="00544817">
        <w:t xml:space="preserve"> KVK ten opzichte van de </w:t>
      </w:r>
      <w:r w:rsidR="006B6DD1">
        <w:t>NT1</w:t>
      </w:r>
      <w:r w:rsidR="00F36380">
        <w:t>9</w:t>
      </w:r>
      <w:r w:rsidRPr="00544817">
        <w:t xml:space="preserve"> KVK en bestaan uit:</w:t>
      </w:r>
    </w:p>
    <w:p w14:paraId="7252BBE8" w14:textId="3AEE06CC" w:rsidR="00553CA6" w:rsidRPr="00544817" w:rsidRDefault="008404A8" w:rsidP="006569CE">
      <w:pPr>
        <w:numPr>
          <w:ilvl w:val="0"/>
          <w:numId w:val="9"/>
        </w:numPr>
        <w:pBdr>
          <w:top w:val="nil"/>
          <w:left w:val="nil"/>
          <w:bottom w:val="nil"/>
          <w:right w:val="nil"/>
          <w:between w:val="nil"/>
        </w:pBdr>
        <w:spacing w:before="0" w:after="0"/>
      </w:pPr>
      <w:r w:rsidRPr="00544817">
        <w:rPr>
          <w:color w:val="000000"/>
        </w:rPr>
        <w:t xml:space="preserve">Hoofdstuk 2 tot </w:t>
      </w:r>
      <w:r w:rsidR="00B9669D">
        <w:rPr>
          <w:color w:val="000000"/>
        </w:rPr>
        <w:t xml:space="preserve">en </w:t>
      </w:r>
      <w:r w:rsidRPr="00544817">
        <w:rPr>
          <w:color w:val="000000"/>
        </w:rPr>
        <w:t xml:space="preserve">met </w:t>
      </w:r>
      <w:r w:rsidR="002C3368">
        <w:rPr>
          <w:color w:val="000000"/>
        </w:rPr>
        <w:t>6</w:t>
      </w:r>
      <w:r w:rsidRPr="00544817">
        <w:rPr>
          <w:color w:val="000000"/>
        </w:rPr>
        <w:br/>
        <w:t xml:space="preserve">Een beschrijving van de voorgenomen aanpassingen </w:t>
      </w:r>
      <w:r w:rsidR="006B6DD1">
        <w:rPr>
          <w:color w:val="000000"/>
        </w:rPr>
        <w:t>NT</w:t>
      </w:r>
      <w:r w:rsidR="00F36380">
        <w:rPr>
          <w:color w:val="000000"/>
        </w:rPr>
        <w:t>20</w:t>
      </w:r>
      <w:r w:rsidRPr="00544817">
        <w:rPr>
          <w:color w:val="000000"/>
        </w:rPr>
        <w:t xml:space="preserve"> t.o.v. </w:t>
      </w:r>
      <w:r w:rsidR="006B6DD1">
        <w:rPr>
          <w:color w:val="000000"/>
        </w:rPr>
        <w:t>NT1</w:t>
      </w:r>
      <w:r w:rsidR="00F36380">
        <w:rPr>
          <w:color w:val="000000"/>
        </w:rPr>
        <w:t>9</w:t>
      </w:r>
      <w:r w:rsidRPr="00544817">
        <w:rPr>
          <w:color w:val="000000"/>
        </w:rPr>
        <w:t xml:space="preserve"> die zijn onderverdeeld in de volgende categorieën:</w:t>
      </w:r>
    </w:p>
    <w:p w14:paraId="6AFFA6E5" w14:textId="77777777" w:rsidR="00553CA6" w:rsidRPr="00544817" w:rsidRDefault="008404A8" w:rsidP="006569CE">
      <w:pPr>
        <w:numPr>
          <w:ilvl w:val="1"/>
          <w:numId w:val="9"/>
        </w:numPr>
        <w:pBdr>
          <w:top w:val="nil"/>
          <w:left w:val="nil"/>
          <w:bottom w:val="nil"/>
          <w:right w:val="nil"/>
          <w:between w:val="nil"/>
        </w:pBdr>
        <w:spacing w:before="0" w:after="0"/>
      </w:pPr>
      <w:r w:rsidRPr="00544817">
        <w:rPr>
          <w:color w:val="000000"/>
        </w:rPr>
        <w:t>Wijzigingen in wetgeving</w:t>
      </w:r>
    </w:p>
    <w:p w14:paraId="6CB28385" w14:textId="77777777" w:rsidR="00553CA6" w:rsidRPr="00544817" w:rsidRDefault="008404A8" w:rsidP="006569CE">
      <w:pPr>
        <w:numPr>
          <w:ilvl w:val="1"/>
          <w:numId w:val="9"/>
        </w:numPr>
        <w:pBdr>
          <w:top w:val="nil"/>
          <w:left w:val="nil"/>
          <w:bottom w:val="nil"/>
          <w:right w:val="nil"/>
          <w:between w:val="nil"/>
        </w:pBdr>
        <w:spacing w:before="0" w:after="0"/>
      </w:pPr>
      <w:r w:rsidRPr="00544817">
        <w:rPr>
          <w:color w:val="000000"/>
        </w:rPr>
        <w:t>Wijzigingen in Richtlijnen voor de Jaarverslaggeving</w:t>
      </w:r>
    </w:p>
    <w:p w14:paraId="176C678D" w14:textId="77777777" w:rsidR="00553CA6" w:rsidRPr="00544817" w:rsidRDefault="008404A8" w:rsidP="006569CE">
      <w:pPr>
        <w:numPr>
          <w:ilvl w:val="1"/>
          <w:numId w:val="9"/>
        </w:numPr>
        <w:pBdr>
          <w:top w:val="nil"/>
          <w:left w:val="nil"/>
          <w:bottom w:val="nil"/>
          <w:right w:val="nil"/>
          <w:between w:val="nil"/>
        </w:pBdr>
        <w:spacing w:before="0" w:after="0"/>
      </w:pPr>
      <w:r w:rsidRPr="00544817">
        <w:rPr>
          <w:color w:val="000000"/>
        </w:rPr>
        <w:t>Wijzigingen van XBRL-specificaties</w:t>
      </w:r>
    </w:p>
    <w:p w14:paraId="34CD44CB" w14:textId="77777777" w:rsidR="00553CA6" w:rsidRPr="00544817" w:rsidRDefault="008404A8" w:rsidP="006569CE">
      <w:pPr>
        <w:numPr>
          <w:ilvl w:val="1"/>
          <w:numId w:val="9"/>
        </w:numPr>
        <w:pBdr>
          <w:top w:val="nil"/>
          <w:left w:val="nil"/>
          <w:bottom w:val="nil"/>
          <w:right w:val="nil"/>
          <w:between w:val="nil"/>
        </w:pBdr>
        <w:spacing w:before="0" w:after="0"/>
      </w:pPr>
      <w:r w:rsidRPr="00544817">
        <w:rPr>
          <w:color w:val="000000"/>
        </w:rPr>
        <w:t xml:space="preserve">Wijzigingen in NTA-regels, </w:t>
      </w:r>
      <w:proofErr w:type="spellStart"/>
      <w:r w:rsidRPr="00544817">
        <w:rPr>
          <w:color w:val="000000"/>
        </w:rPr>
        <w:t>filing</w:t>
      </w:r>
      <w:proofErr w:type="spellEnd"/>
      <w:r w:rsidRPr="00544817">
        <w:rPr>
          <w:color w:val="000000"/>
        </w:rPr>
        <w:t xml:space="preserve"> </w:t>
      </w:r>
      <w:proofErr w:type="spellStart"/>
      <w:r w:rsidRPr="00544817">
        <w:rPr>
          <w:color w:val="000000"/>
        </w:rPr>
        <w:t>rules</w:t>
      </w:r>
      <w:proofErr w:type="spellEnd"/>
      <w:r w:rsidRPr="00544817">
        <w:rPr>
          <w:color w:val="000000"/>
        </w:rPr>
        <w:t xml:space="preserve"> en business </w:t>
      </w:r>
      <w:proofErr w:type="spellStart"/>
      <w:r w:rsidRPr="00544817">
        <w:rPr>
          <w:color w:val="000000"/>
        </w:rPr>
        <w:t>rules</w:t>
      </w:r>
      <w:proofErr w:type="spellEnd"/>
      <w:r w:rsidRPr="00544817">
        <w:rPr>
          <w:color w:val="000000"/>
        </w:rPr>
        <w:t xml:space="preserve"> welke impact hebben op modelering</w:t>
      </w:r>
    </w:p>
    <w:p w14:paraId="41D4FEE8" w14:textId="77777777" w:rsidR="00553CA6" w:rsidRPr="00544817" w:rsidRDefault="008404A8" w:rsidP="006569CE">
      <w:pPr>
        <w:numPr>
          <w:ilvl w:val="1"/>
          <w:numId w:val="9"/>
        </w:numPr>
        <w:pBdr>
          <w:top w:val="nil"/>
          <w:left w:val="nil"/>
          <w:bottom w:val="nil"/>
          <w:right w:val="nil"/>
          <w:between w:val="nil"/>
        </w:pBdr>
        <w:spacing w:before="0" w:after="0"/>
      </w:pPr>
      <w:r w:rsidRPr="00544817">
        <w:rPr>
          <w:color w:val="000000"/>
        </w:rPr>
        <w:t>Wijzigingen op basis van functionaliteit</w:t>
      </w:r>
    </w:p>
    <w:p w14:paraId="2343D7FC" w14:textId="7D13ECE9" w:rsidR="00553CA6" w:rsidRPr="00CA2135" w:rsidRDefault="008404A8" w:rsidP="006569CE">
      <w:pPr>
        <w:numPr>
          <w:ilvl w:val="1"/>
          <w:numId w:val="9"/>
        </w:numPr>
        <w:pBdr>
          <w:top w:val="nil"/>
          <w:left w:val="nil"/>
          <w:bottom w:val="nil"/>
          <w:right w:val="nil"/>
          <w:between w:val="nil"/>
        </w:pBdr>
        <w:spacing w:before="0" w:after="0"/>
      </w:pPr>
      <w:r w:rsidRPr="00544817">
        <w:rPr>
          <w:color w:val="000000"/>
        </w:rPr>
        <w:t>Wijzigingen op basis van commentaar op eerdere versies</w:t>
      </w:r>
    </w:p>
    <w:p w14:paraId="0074B4A3" w14:textId="67CE4D95" w:rsidR="00CA2135" w:rsidRPr="00544817" w:rsidRDefault="00CA2135" w:rsidP="006569CE">
      <w:pPr>
        <w:numPr>
          <w:ilvl w:val="1"/>
          <w:numId w:val="9"/>
        </w:numPr>
        <w:pBdr>
          <w:top w:val="nil"/>
          <w:left w:val="nil"/>
          <w:bottom w:val="nil"/>
          <w:right w:val="nil"/>
          <w:between w:val="nil"/>
        </w:pBdr>
        <w:spacing w:before="0" w:after="0"/>
      </w:pPr>
      <w:r>
        <w:rPr>
          <w:color w:val="000000"/>
        </w:rPr>
        <w:t>Wijzigingen op basis van het huidige modelleringsbeleid (v0.7)</w:t>
      </w:r>
    </w:p>
    <w:p w14:paraId="7CC19FE2" w14:textId="77777777" w:rsidR="00553CA6" w:rsidRPr="00544817" w:rsidRDefault="008404A8">
      <w:pPr>
        <w:pBdr>
          <w:top w:val="nil"/>
          <w:left w:val="nil"/>
          <w:bottom w:val="nil"/>
          <w:right w:val="nil"/>
          <w:between w:val="nil"/>
        </w:pBdr>
        <w:spacing w:before="0" w:after="0"/>
        <w:ind w:left="720" w:hanging="360"/>
        <w:rPr>
          <w:color w:val="000000"/>
        </w:rPr>
      </w:pPr>
      <w:r w:rsidRPr="00544817">
        <w:rPr>
          <w:color w:val="000000"/>
        </w:rPr>
        <w:t>Indien er wijzigingen zijn, is aangegeven wat de impact op de taxonomie zal zijn.</w:t>
      </w:r>
    </w:p>
    <w:p w14:paraId="2B1F89EE" w14:textId="3C4A484F" w:rsidR="00553CA6" w:rsidRPr="00544817" w:rsidRDefault="00553CA6">
      <w:pPr>
        <w:pBdr>
          <w:top w:val="nil"/>
          <w:left w:val="nil"/>
          <w:bottom w:val="nil"/>
          <w:right w:val="nil"/>
          <w:between w:val="nil"/>
        </w:pBdr>
        <w:spacing w:before="0" w:after="0"/>
        <w:ind w:left="720" w:hanging="360"/>
        <w:rPr>
          <w:color w:val="000000"/>
        </w:rPr>
      </w:pPr>
    </w:p>
    <w:p w14:paraId="08C4D565" w14:textId="2008A83A" w:rsidR="00AE2A0B" w:rsidRPr="00544817" w:rsidRDefault="00AE2A0B">
      <w:pPr>
        <w:pBdr>
          <w:top w:val="nil"/>
          <w:left w:val="nil"/>
          <w:bottom w:val="nil"/>
          <w:right w:val="nil"/>
          <w:between w:val="nil"/>
        </w:pBdr>
        <w:spacing w:before="0" w:after="0"/>
        <w:ind w:left="720" w:hanging="360"/>
        <w:rPr>
          <w:color w:val="000000"/>
        </w:rPr>
      </w:pPr>
      <w:r w:rsidRPr="00544817">
        <w:rPr>
          <w:color w:val="000000"/>
        </w:rPr>
        <w:t xml:space="preserve">In de Excel bijlage (Bijlage details wijzigingen </w:t>
      </w:r>
      <w:r w:rsidR="006B6DD1">
        <w:rPr>
          <w:color w:val="000000"/>
        </w:rPr>
        <w:t>NT</w:t>
      </w:r>
      <w:r w:rsidR="00F36380">
        <w:rPr>
          <w:color w:val="000000"/>
        </w:rPr>
        <w:t>20</w:t>
      </w:r>
      <w:r w:rsidRPr="00544817">
        <w:rPr>
          <w:color w:val="000000"/>
        </w:rPr>
        <w:t xml:space="preserve"> KVK) behorende bij dit vooronderzoek zijn de actiepunten volgend uit het onderzoek in meer detail uitgewerkt. </w:t>
      </w:r>
    </w:p>
    <w:p w14:paraId="35A913D2" w14:textId="77777777" w:rsidR="00AE2A0B" w:rsidRPr="00544817" w:rsidRDefault="00AE2A0B">
      <w:pPr>
        <w:pBdr>
          <w:top w:val="nil"/>
          <w:left w:val="nil"/>
          <w:bottom w:val="nil"/>
          <w:right w:val="nil"/>
          <w:between w:val="nil"/>
        </w:pBdr>
        <w:spacing w:before="0" w:after="0"/>
        <w:ind w:left="720" w:hanging="360"/>
        <w:rPr>
          <w:color w:val="000000"/>
        </w:rPr>
      </w:pPr>
    </w:p>
    <w:p w14:paraId="73FB276E" w14:textId="105CF8BD" w:rsidR="00553CA6" w:rsidRPr="00544817" w:rsidRDefault="008404A8" w:rsidP="006569CE">
      <w:pPr>
        <w:numPr>
          <w:ilvl w:val="0"/>
          <w:numId w:val="9"/>
        </w:numPr>
        <w:pBdr>
          <w:top w:val="nil"/>
          <w:left w:val="nil"/>
          <w:bottom w:val="nil"/>
          <w:right w:val="nil"/>
          <w:between w:val="nil"/>
        </w:pBdr>
        <w:spacing w:before="0" w:after="0"/>
      </w:pPr>
      <w:r w:rsidRPr="00544817">
        <w:rPr>
          <w:color w:val="000000"/>
        </w:rPr>
        <w:t xml:space="preserve">Hoofdstuk </w:t>
      </w:r>
      <w:r w:rsidR="002C3368">
        <w:rPr>
          <w:color w:val="000000"/>
        </w:rPr>
        <w:t>7</w:t>
      </w:r>
      <w:r w:rsidRPr="00544817">
        <w:rPr>
          <w:color w:val="000000"/>
        </w:rPr>
        <w:br/>
        <w:t xml:space="preserve">Concept planning </w:t>
      </w:r>
      <w:r w:rsidR="00D1385C">
        <w:rPr>
          <w:color w:val="000000"/>
        </w:rPr>
        <w:t>voor</w:t>
      </w:r>
      <w:r w:rsidRPr="00544817">
        <w:rPr>
          <w:color w:val="000000"/>
        </w:rPr>
        <w:t xml:space="preserve"> het (her)ontwerp Gegevens </w:t>
      </w:r>
      <w:r w:rsidR="006B6DD1">
        <w:rPr>
          <w:color w:val="000000"/>
        </w:rPr>
        <w:t>NT</w:t>
      </w:r>
      <w:r w:rsidR="00F36380">
        <w:rPr>
          <w:color w:val="000000"/>
        </w:rPr>
        <w:t>20</w:t>
      </w:r>
      <w:r w:rsidRPr="00544817">
        <w:rPr>
          <w:color w:val="000000"/>
        </w:rPr>
        <w:t xml:space="preserve"> KVK o.b.v. van de voorgenomen aanpassingen.</w:t>
      </w:r>
    </w:p>
    <w:p w14:paraId="78763FEF" w14:textId="6B7FAC88" w:rsidR="007023C4" w:rsidRPr="00544817" w:rsidRDefault="007023C4" w:rsidP="007023C4">
      <w:pPr>
        <w:pBdr>
          <w:top w:val="nil"/>
          <w:left w:val="nil"/>
          <w:bottom w:val="nil"/>
          <w:right w:val="nil"/>
          <w:between w:val="nil"/>
        </w:pBdr>
        <w:spacing w:before="0" w:after="0"/>
        <w:rPr>
          <w:color w:val="000000"/>
        </w:rPr>
      </w:pPr>
    </w:p>
    <w:p w14:paraId="713B4F56" w14:textId="77777777" w:rsidR="007023C4" w:rsidRPr="00A51A72" w:rsidRDefault="007023C4" w:rsidP="007023C4">
      <w:pPr>
        <w:pStyle w:val="Lijstalinea"/>
        <w:numPr>
          <w:ilvl w:val="0"/>
          <w:numId w:val="0"/>
        </w:numPr>
        <w:ind w:left="1440"/>
        <w:rPr>
          <w:highlight w:val="red"/>
        </w:rPr>
      </w:pPr>
    </w:p>
    <w:p w14:paraId="1BA9B28F" w14:textId="77777777" w:rsidR="00553CA6" w:rsidRPr="00825DFC" w:rsidRDefault="008404A8">
      <w:pPr>
        <w:tabs>
          <w:tab w:val="left" w:pos="2835"/>
        </w:tabs>
        <w:spacing w:before="0" w:after="0"/>
      </w:pPr>
      <w:r w:rsidRPr="00825DFC">
        <w:t>Buiten de scope van dit vooronderzoek vallen o.a.:</w:t>
      </w:r>
    </w:p>
    <w:p w14:paraId="385F3FC3" w14:textId="0BC3018B" w:rsidR="00246726" w:rsidRPr="00825DFC" w:rsidRDefault="00246726" w:rsidP="006569CE">
      <w:pPr>
        <w:numPr>
          <w:ilvl w:val="0"/>
          <w:numId w:val="8"/>
        </w:numPr>
        <w:pBdr>
          <w:top w:val="nil"/>
          <w:left w:val="nil"/>
          <w:bottom w:val="nil"/>
          <w:right w:val="nil"/>
          <w:between w:val="nil"/>
        </w:pBdr>
        <w:spacing w:before="0" w:after="0"/>
      </w:pPr>
      <w:r w:rsidRPr="00343658">
        <w:rPr>
          <w:color w:val="000000"/>
        </w:rPr>
        <w:t>Eventuele wijzigingen in de</w:t>
      </w:r>
      <w:r w:rsidRPr="00825DFC">
        <w:rPr>
          <w:color w:val="000000"/>
        </w:rPr>
        <w:t xml:space="preserve"> Nederlandse Taxonomie </w:t>
      </w:r>
      <w:proofErr w:type="spellStart"/>
      <w:r w:rsidRPr="00825DFC">
        <w:rPr>
          <w:color w:val="000000"/>
        </w:rPr>
        <w:t>a</w:t>
      </w:r>
      <w:r w:rsidR="00F40D35" w:rsidRPr="00825DFC">
        <w:rPr>
          <w:color w:val="000000"/>
        </w:rPr>
        <w:t>.</w:t>
      </w:r>
      <w:r w:rsidRPr="00825DFC">
        <w:rPr>
          <w:color w:val="000000"/>
        </w:rPr>
        <w:t>g</w:t>
      </w:r>
      <w:r w:rsidR="00F40D35" w:rsidRPr="00825DFC">
        <w:rPr>
          <w:color w:val="000000"/>
        </w:rPr>
        <w:t>.</w:t>
      </w:r>
      <w:r w:rsidRPr="00825DFC">
        <w:rPr>
          <w:color w:val="000000"/>
        </w:rPr>
        <w:t>v</w:t>
      </w:r>
      <w:r w:rsidR="00F40D35" w:rsidRPr="00825DFC">
        <w:rPr>
          <w:color w:val="000000"/>
        </w:rPr>
        <w:t>.</w:t>
      </w:r>
      <w:proofErr w:type="spellEnd"/>
      <w:r w:rsidRPr="00825DFC">
        <w:rPr>
          <w:color w:val="000000"/>
        </w:rPr>
        <w:t xml:space="preserve"> toekomstige verplichtstelling voor andere rechtspersonen die nu nog vrijgesteld zijn om via SBR hun jaarverantwoording aan te leveren;</w:t>
      </w:r>
    </w:p>
    <w:p w14:paraId="391DE977" w14:textId="0781440A" w:rsidR="00246726" w:rsidRPr="00825DFC" w:rsidRDefault="00246726" w:rsidP="006569CE">
      <w:pPr>
        <w:numPr>
          <w:ilvl w:val="0"/>
          <w:numId w:val="8"/>
        </w:numPr>
        <w:pBdr>
          <w:top w:val="nil"/>
          <w:left w:val="nil"/>
          <w:bottom w:val="nil"/>
          <w:right w:val="nil"/>
          <w:between w:val="nil"/>
        </w:pBdr>
        <w:spacing w:before="0" w:after="0"/>
      </w:pPr>
      <w:r w:rsidRPr="00825DFC">
        <w:rPr>
          <w:color w:val="000000"/>
        </w:rPr>
        <w:t xml:space="preserve">Eventuele wijzigingen in de Nederlandse Taxonomie </w:t>
      </w:r>
      <w:proofErr w:type="spellStart"/>
      <w:r w:rsidRPr="00825DFC">
        <w:rPr>
          <w:color w:val="000000"/>
        </w:rPr>
        <w:t>a</w:t>
      </w:r>
      <w:r w:rsidR="00F40D35" w:rsidRPr="00825DFC">
        <w:rPr>
          <w:color w:val="000000"/>
        </w:rPr>
        <w:t>.</w:t>
      </w:r>
      <w:r w:rsidRPr="00825DFC">
        <w:rPr>
          <w:color w:val="000000"/>
        </w:rPr>
        <w:t>g</w:t>
      </w:r>
      <w:r w:rsidR="00F40D35" w:rsidRPr="00825DFC">
        <w:rPr>
          <w:color w:val="000000"/>
        </w:rPr>
        <w:t>.</w:t>
      </w:r>
      <w:r w:rsidRPr="00825DFC">
        <w:rPr>
          <w:color w:val="000000"/>
        </w:rPr>
        <w:t>v</w:t>
      </w:r>
      <w:r w:rsidR="00F40D35" w:rsidRPr="00825DFC">
        <w:rPr>
          <w:color w:val="000000"/>
        </w:rPr>
        <w:t>.</w:t>
      </w:r>
      <w:proofErr w:type="spellEnd"/>
      <w:r w:rsidRPr="00825DFC">
        <w:rPr>
          <w:color w:val="000000"/>
        </w:rPr>
        <w:t xml:space="preserve"> het opnemen van Consistente Presentatie regels in de taxonomie</w:t>
      </w:r>
      <w:r w:rsidR="00A84284" w:rsidRPr="00825DFC">
        <w:rPr>
          <w:color w:val="000000"/>
        </w:rPr>
        <w:t>;</w:t>
      </w:r>
    </w:p>
    <w:p w14:paraId="5833DBFC" w14:textId="7FC76CAD" w:rsidR="00553CA6" w:rsidRPr="00825DFC" w:rsidRDefault="008404A8" w:rsidP="006569CE">
      <w:pPr>
        <w:numPr>
          <w:ilvl w:val="0"/>
          <w:numId w:val="8"/>
        </w:numPr>
        <w:pBdr>
          <w:top w:val="nil"/>
          <w:left w:val="nil"/>
          <w:bottom w:val="nil"/>
          <w:right w:val="nil"/>
          <w:between w:val="nil"/>
        </w:pBdr>
        <w:tabs>
          <w:tab w:val="left" w:pos="2835"/>
        </w:tabs>
        <w:spacing w:before="0" w:after="0" w:line="276" w:lineRule="auto"/>
      </w:pPr>
      <w:r w:rsidRPr="00825DFC">
        <w:rPr>
          <w:color w:val="000000"/>
        </w:rPr>
        <w:t xml:space="preserve">Het (her) ontwerp van de </w:t>
      </w:r>
      <w:r w:rsidR="006B6DD1">
        <w:rPr>
          <w:color w:val="000000"/>
        </w:rPr>
        <w:t>NT</w:t>
      </w:r>
      <w:r w:rsidR="00F36380">
        <w:rPr>
          <w:color w:val="000000"/>
        </w:rPr>
        <w:t>20</w:t>
      </w:r>
      <w:r w:rsidRPr="00825DFC">
        <w:rPr>
          <w:color w:val="000000"/>
        </w:rPr>
        <w:t xml:space="preserve"> KVK taxonomie en ondersteunende documentatie;</w:t>
      </w:r>
    </w:p>
    <w:p w14:paraId="588B29B0" w14:textId="7CC03E64" w:rsidR="00553CA6" w:rsidRPr="00825DFC" w:rsidRDefault="008404A8" w:rsidP="006569CE">
      <w:pPr>
        <w:numPr>
          <w:ilvl w:val="0"/>
          <w:numId w:val="8"/>
        </w:numPr>
        <w:pBdr>
          <w:top w:val="nil"/>
          <w:left w:val="nil"/>
          <w:bottom w:val="nil"/>
          <w:right w:val="nil"/>
          <w:between w:val="nil"/>
        </w:pBdr>
        <w:tabs>
          <w:tab w:val="left" w:pos="2835"/>
        </w:tabs>
        <w:spacing w:before="0" w:after="0" w:line="276" w:lineRule="auto"/>
      </w:pPr>
      <w:r w:rsidRPr="00825DFC">
        <w:rPr>
          <w:color w:val="000000"/>
        </w:rPr>
        <w:t xml:space="preserve">Het publiceren en implementeren van de </w:t>
      </w:r>
      <w:r w:rsidR="006B6DD1">
        <w:rPr>
          <w:color w:val="000000"/>
        </w:rPr>
        <w:t>NT</w:t>
      </w:r>
      <w:r w:rsidR="00F36380">
        <w:rPr>
          <w:color w:val="000000"/>
        </w:rPr>
        <w:t>20</w:t>
      </w:r>
      <w:r w:rsidRPr="00825DFC">
        <w:rPr>
          <w:color w:val="000000"/>
        </w:rPr>
        <w:t xml:space="preserve"> KVK taxonomie;</w:t>
      </w:r>
    </w:p>
    <w:p w14:paraId="10628D25" w14:textId="7D122AE4" w:rsidR="00F40D35" w:rsidRPr="00825DFC" w:rsidRDefault="00F40D35" w:rsidP="006569CE">
      <w:pPr>
        <w:numPr>
          <w:ilvl w:val="0"/>
          <w:numId w:val="8"/>
        </w:numPr>
        <w:pBdr>
          <w:top w:val="nil"/>
          <w:left w:val="nil"/>
          <w:bottom w:val="nil"/>
          <w:right w:val="nil"/>
          <w:between w:val="nil"/>
        </w:pBdr>
        <w:tabs>
          <w:tab w:val="left" w:pos="2835"/>
        </w:tabs>
        <w:spacing w:before="0" w:after="0" w:line="276" w:lineRule="auto"/>
      </w:pPr>
      <w:r w:rsidRPr="00825DFC">
        <w:rPr>
          <w:color w:val="000000"/>
        </w:rPr>
        <w:t xml:space="preserve">Het implementeren van de </w:t>
      </w:r>
      <w:r w:rsidR="006B6DD1">
        <w:rPr>
          <w:color w:val="000000"/>
        </w:rPr>
        <w:t>NT</w:t>
      </w:r>
      <w:r w:rsidR="00F36380">
        <w:rPr>
          <w:color w:val="000000"/>
        </w:rPr>
        <w:t>20</w:t>
      </w:r>
      <w:r w:rsidRPr="00825DFC">
        <w:rPr>
          <w:color w:val="000000"/>
        </w:rPr>
        <w:t xml:space="preserve"> KVK taxonomie in de twee SBR Serviceportalen;</w:t>
      </w:r>
    </w:p>
    <w:p w14:paraId="6DCB284A" w14:textId="3581479C" w:rsidR="00553CA6" w:rsidRPr="00825DFC" w:rsidRDefault="008404A8" w:rsidP="006569CE">
      <w:pPr>
        <w:numPr>
          <w:ilvl w:val="0"/>
          <w:numId w:val="8"/>
        </w:numPr>
        <w:pBdr>
          <w:top w:val="nil"/>
          <w:left w:val="nil"/>
          <w:bottom w:val="nil"/>
          <w:right w:val="nil"/>
          <w:between w:val="nil"/>
        </w:pBdr>
        <w:tabs>
          <w:tab w:val="left" w:pos="2835"/>
        </w:tabs>
        <w:spacing w:before="0" w:after="0" w:line="276" w:lineRule="auto"/>
      </w:pPr>
      <w:r w:rsidRPr="00825DFC">
        <w:rPr>
          <w:color w:val="000000"/>
        </w:rPr>
        <w:t xml:space="preserve">Het analyseren van de RJ review </w:t>
      </w:r>
      <w:proofErr w:type="spellStart"/>
      <w:r w:rsidRPr="00825DFC">
        <w:rPr>
          <w:color w:val="000000"/>
        </w:rPr>
        <w:t>comments</w:t>
      </w:r>
      <w:proofErr w:type="spellEnd"/>
      <w:r w:rsidRPr="00825DFC">
        <w:rPr>
          <w:color w:val="000000"/>
        </w:rPr>
        <w:t xml:space="preserve"> op </w:t>
      </w:r>
      <w:r w:rsidR="006B6DD1">
        <w:rPr>
          <w:color w:val="000000"/>
        </w:rPr>
        <w:t>NT</w:t>
      </w:r>
      <w:r w:rsidR="00F36380">
        <w:rPr>
          <w:color w:val="000000"/>
        </w:rPr>
        <w:t>20</w:t>
      </w:r>
      <w:r w:rsidRPr="00825DFC">
        <w:rPr>
          <w:color w:val="000000"/>
        </w:rPr>
        <w:t xml:space="preserve"> KVK en deze beoordelen op juistheid.</w:t>
      </w:r>
    </w:p>
    <w:p w14:paraId="25D5998B" w14:textId="77777777" w:rsidR="00553CA6" w:rsidRPr="00A51A72" w:rsidRDefault="00553CA6">
      <w:pPr>
        <w:rPr>
          <w:highlight w:val="red"/>
        </w:rPr>
      </w:pPr>
    </w:p>
    <w:p w14:paraId="0E702A50" w14:textId="77777777" w:rsidR="00553CA6" w:rsidRPr="00A51A72" w:rsidRDefault="008404A8">
      <w:pPr>
        <w:rPr>
          <w:color w:val="FF0000"/>
          <w:sz w:val="28"/>
          <w:szCs w:val="28"/>
          <w:highlight w:val="red"/>
        </w:rPr>
      </w:pPr>
      <w:r w:rsidRPr="00A51A72">
        <w:rPr>
          <w:highlight w:val="red"/>
        </w:rPr>
        <w:br w:type="page"/>
      </w:r>
    </w:p>
    <w:p w14:paraId="0013F71D" w14:textId="77777777" w:rsidR="00553CA6" w:rsidRPr="00B11199" w:rsidRDefault="008404A8" w:rsidP="006569CE">
      <w:pPr>
        <w:pStyle w:val="Kop1"/>
        <w:numPr>
          <w:ilvl w:val="0"/>
          <w:numId w:val="1"/>
        </w:numPr>
      </w:pPr>
      <w:bookmarkStart w:id="1" w:name="_Toc189746386"/>
      <w:proofErr w:type="spellStart"/>
      <w:r w:rsidRPr="00B11199">
        <w:lastRenderedPageBreak/>
        <w:t>Wetgeving</w:t>
      </w:r>
      <w:bookmarkEnd w:id="1"/>
      <w:proofErr w:type="spellEnd"/>
    </w:p>
    <w:p w14:paraId="18FBC1EB" w14:textId="2CA567A8" w:rsidR="00553CA6" w:rsidRPr="00B11199" w:rsidRDefault="008404A8">
      <w:pPr>
        <w:pBdr>
          <w:top w:val="nil"/>
          <w:left w:val="nil"/>
          <w:bottom w:val="nil"/>
          <w:right w:val="nil"/>
          <w:between w:val="nil"/>
        </w:pBdr>
        <w:spacing w:before="0" w:after="0"/>
        <w:rPr>
          <w:color w:val="000000"/>
        </w:rPr>
      </w:pPr>
      <w:r w:rsidRPr="00B11199">
        <w:rPr>
          <w:color w:val="000000"/>
        </w:rPr>
        <w:br/>
        <w:t xml:space="preserve">Op basis van de volgende wet- en regelgeving is onderzocht of er belangrijke wetswijzigingen zijn die betrekking hebben op de jaarrekening en van invloed kunnen zijn op de </w:t>
      </w:r>
      <w:r w:rsidR="006B6DD1" w:rsidRPr="00B11199">
        <w:rPr>
          <w:color w:val="000000"/>
        </w:rPr>
        <w:t>NT</w:t>
      </w:r>
      <w:r w:rsidR="00F36380">
        <w:rPr>
          <w:color w:val="000000"/>
        </w:rPr>
        <w:t>20</w:t>
      </w:r>
      <w:r w:rsidRPr="00B11199">
        <w:rPr>
          <w:color w:val="000000"/>
        </w:rPr>
        <w:t xml:space="preserve"> KVK. Hierbij zijn de wet- en regelgevingen per 1 </w:t>
      </w:r>
      <w:r w:rsidR="00FC66BA" w:rsidRPr="00B11199">
        <w:rPr>
          <w:color w:val="000000"/>
        </w:rPr>
        <w:t>januari 202</w:t>
      </w:r>
      <w:r w:rsidR="00F36380">
        <w:rPr>
          <w:color w:val="000000"/>
        </w:rPr>
        <w:t>5</w:t>
      </w:r>
      <w:r w:rsidRPr="00B11199">
        <w:rPr>
          <w:color w:val="000000"/>
        </w:rPr>
        <w:t xml:space="preserve"> vergeleken met 1 januari 20</w:t>
      </w:r>
      <w:r w:rsidR="00A84284" w:rsidRPr="00B11199">
        <w:rPr>
          <w:color w:val="000000"/>
        </w:rPr>
        <w:t>2</w:t>
      </w:r>
      <w:r w:rsidR="00F36380">
        <w:rPr>
          <w:color w:val="000000"/>
        </w:rPr>
        <w:t>4</w:t>
      </w:r>
      <w:r w:rsidRPr="00B11199">
        <w:rPr>
          <w:color w:val="000000"/>
        </w:rPr>
        <w:t xml:space="preserve">. </w:t>
      </w:r>
    </w:p>
    <w:p w14:paraId="14F9F253" w14:textId="77777777" w:rsidR="00553CA6" w:rsidRPr="00B11199" w:rsidRDefault="00553CA6">
      <w:pPr>
        <w:pBdr>
          <w:top w:val="nil"/>
          <w:left w:val="nil"/>
          <w:bottom w:val="nil"/>
          <w:right w:val="nil"/>
          <w:between w:val="nil"/>
        </w:pBdr>
        <w:spacing w:before="0" w:after="0"/>
        <w:rPr>
          <w:color w:val="000000"/>
        </w:rPr>
      </w:pPr>
    </w:p>
    <w:p w14:paraId="53D2094D" w14:textId="77777777" w:rsidR="00553CA6" w:rsidRPr="00B11199" w:rsidRDefault="008404A8">
      <w:pPr>
        <w:pBdr>
          <w:top w:val="nil"/>
          <w:left w:val="nil"/>
          <w:bottom w:val="nil"/>
          <w:right w:val="nil"/>
          <w:between w:val="nil"/>
        </w:pBdr>
        <w:spacing w:before="0" w:after="0"/>
        <w:rPr>
          <w:color w:val="000000"/>
        </w:rPr>
      </w:pPr>
      <w:r w:rsidRPr="00B11199">
        <w:rPr>
          <w:color w:val="000000"/>
        </w:rPr>
        <w:t>De volgende wet- en regelgeving is hierin betrokken:</w:t>
      </w:r>
    </w:p>
    <w:p w14:paraId="3BBBAAA1" w14:textId="77777777" w:rsidR="00553CA6" w:rsidRPr="00B11199" w:rsidRDefault="00553CA6">
      <w:pPr>
        <w:pBdr>
          <w:top w:val="nil"/>
          <w:left w:val="nil"/>
          <w:bottom w:val="nil"/>
          <w:right w:val="nil"/>
          <w:between w:val="nil"/>
        </w:pBdr>
        <w:spacing w:before="0" w:after="0"/>
        <w:rPr>
          <w:color w:val="000000"/>
        </w:rPr>
      </w:pPr>
    </w:p>
    <w:p w14:paraId="298DBA15" w14:textId="77777777" w:rsidR="00553CA6" w:rsidRPr="00B11199" w:rsidRDefault="008404A8" w:rsidP="006569CE">
      <w:pPr>
        <w:numPr>
          <w:ilvl w:val="0"/>
          <w:numId w:val="7"/>
        </w:numPr>
        <w:pBdr>
          <w:top w:val="nil"/>
          <w:left w:val="nil"/>
          <w:bottom w:val="nil"/>
          <w:right w:val="nil"/>
          <w:between w:val="nil"/>
        </w:pBdr>
        <w:spacing w:before="0" w:after="0"/>
        <w:rPr>
          <w:color w:val="000000"/>
        </w:rPr>
      </w:pPr>
      <w:r w:rsidRPr="00B11199">
        <w:rPr>
          <w:color w:val="000000"/>
        </w:rPr>
        <w:t>Titel 9 Boek 2 BW</w:t>
      </w:r>
    </w:p>
    <w:p w14:paraId="3D287811" w14:textId="77777777" w:rsidR="00553CA6" w:rsidRPr="00B11199" w:rsidRDefault="008404A8" w:rsidP="006569CE">
      <w:pPr>
        <w:numPr>
          <w:ilvl w:val="0"/>
          <w:numId w:val="7"/>
        </w:numPr>
        <w:pBdr>
          <w:top w:val="nil"/>
          <w:left w:val="nil"/>
          <w:bottom w:val="nil"/>
          <w:right w:val="nil"/>
          <w:between w:val="nil"/>
        </w:pBdr>
        <w:spacing w:before="0" w:after="0"/>
        <w:rPr>
          <w:color w:val="000000"/>
        </w:rPr>
      </w:pPr>
      <w:r w:rsidRPr="00B11199">
        <w:rPr>
          <w:color w:val="000000"/>
        </w:rPr>
        <w:t>Besluit actuele waarde</w:t>
      </w:r>
    </w:p>
    <w:p w14:paraId="5493061B" w14:textId="77777777" w:rsidR="00553CA6" w:rsidRPr="00B11199" w:rsidRDefault="008404A8" w:rsidP="006569CE">
      <w:pPr>
        <w:numPr>
          <w:ilvl w:val="0"/>
          <w:numId w:val="7"/>
        </w:numPr>
        <w:pBdr>
          <w:top w:val="nil"/>
          <w:left w:val="nil"/>
          <w:bottom w:val="nil"/>
          <w:right w:val="nil"/>
          <w:between w:val="nil"/>
        </w:pBdr>
        <w:spacing w:before="0" w:after="0"/>
        <w:rPr>
          <w:color w:val="000000"/>
        </w:rPr>
      </w:pPr>
      <w:r w:rsidRPr="00B11199">
        <w:rPr>
          <w:color w:val="000000"/>
        </w:rPr>
        <w:t>Besluit artikel 10 overnamerichtlijn</w:t>
      </w:r>
    </w:p>
    <w:p w14:paraId="275E2329" w14:textId="77777777" w:rsidR="00553CA6" w:rsidRPr="00B11199" w:rsidRDefault="008404A8" w:rsidP="006569CE">
      <w:pPr>
        <w:numPr>
          <w:ilvl w:val="0"/>
          <w:numId w:val="7"/>
        </w:numPr>
        <w:pBdr>
          <w:top w:val="nil"/>
          <w:left w:val="nil"/>
          <w:bottom w:val="nil"/>
          <w:right w:val="nil"/>
          <w:between w:val="nil"/>
        </w:pBdr>
        <w:spacing w:before="0" w:after="0"/>
        <w:rPr>
          <w:color w:val="000000"/>
        </w:rPr>
      </w:pPr>
      <w:r w:rsidRPr="00B11199">
        <w:rPr>
          <w:color w:val="000000"/>
        </w:rPr>
        <w:t>Besluit fiscale waarderingsgrondslagen</w:t>
      </w:r>
    </w:p>
    <w:p w14:paraId="61779E34" w14:textId="77777777" w:rsidR="00553CA6" w:rsidRPr="00B11199" w:rsidRDefault="008404A8" w:rsidP="006569CE">
      <w:pPr>
        <w:numPr>
          <w:ilvl w:val="0"/>
          <w:numId w:val="7"/>
        </w:numPr>
        <w:pBdr>
          <w:top w:val="nil"/>
          <w:left w:val="nil"/>
          <w:bottom w:val="nil"/>
          <w:right w:val="nil"/>
          <w:between w:val="nil"/>
        </w:pBdr>
        <w:spacing w:before="0" w:after="0"/>
        <w:rPr>
          <w:color w:val="000000"/>
        </w:rPr>
      </w:pPr>
      <w:r w:rsidRPr="00B11199">
        <w:rPr>
          <w:color w:val="000000"/>
        </w:rPr>
        <w:t>Besluit jaarrekening banken</w:t>
      </w:r>
    </w:p>
    <w:p w14:paraId="44FD2794" w14:textId="77777777" w:rsidR="00553CA6" w:rsidRPr="00B11199" w:rsidRDefault="008404A8" w:rsidP="006569CE">
      <w:pPr>
        <w:numPr>
          <w:ilvl w:val="0"/>
          <w:numId w:val="7"/>
        </w:numPr>
        <w:pBdr>
          <w:top w:val="nil"/>
          <w:left w:val="nil"/>
          <w:bottom w:val="nil"/>
          <w:right w:val="nil"/>
          <w:between w:val="nil"/>
        </w:pBdr>
        <w:spacing w:before="0" w:after="0"/>
        <w:rPr>
          <w:color w:val="000000"/>
        </w:rPr>
      </w:pPr>
      <w:r w:rsidRPr="00B11199">
        <w:rPr>
          <w:color w:val="000000"/>
        </w:rPr>
        <w:t>Besluit modellen jaarrekening</w:t>
      </w:r>
    </w:p>
    <w:p w14:paraId="3EE427D1" w14:textId="77777777" w:rsidR="00553CA6" w:rsidRPr="00B11199" w:rsidRDefault="008404A8" w:rsidP="006569CE">
      <w:pPr>
        <w:numPr>
          <w:ilvl w:val="0"/>
          <w:numId w:val="7"/>
        </w:numPr>
        <w:pBdr>
          <w:top w:val="nil"/>
          <w:left w:val="nil"/>
          <w:bottom w:val="nil"/>
          <w:right w:val="nil"/>
          <w:between w:val="nil"/>
        </w:pBdr>
        <w:spacing w:before="0" w:after="0"/>
        <w:rPr>
          <w:color w:val="000000"/>
        </w:rPr>
      </w:pPr>
      <w:r w:rsidRPr="00B11199">
        <w:rPr>
          <w:color w:val="000000"/>
        </w:rPr>
        <w:t>Besluit uitvoering publicatieverplichtingen richtlijn kapitaalvereisten</w:t>
      </w:r>
    </w:p>
    <w:p w14:paraId="51D8489A" w14:textId="77777777" w:rsidR="00553CA6" w:rsidRPr="00B11199" w:rsidRDefault="008404A8" w:rsidP="006569CE">
      <w:pPr>
        <w:numPr>
          <w:ilvl w:val="0"/>
          <w:numId w:val="7"/>
        </w:numPr>
        <w:pBdr>
          <w:top w:val="nil"/>
          <w:left w:val="nil"/>
          <w:bottom w:val="nil"/>
          <w:right w:val="nil"/>
          <w:between w:val="nil"/>
        </w:pBdr>
        <w:spacing w:before="0" w:after="0"/>
        <w:rPr>
          <w:color w:val="000000"/>
        </w:rPr>
      </w:pPr>
      <w:r w:rsidRPr="00B11199">
        <w:rPr>
          <w:color w:val="000000"/>
        </w:rPr>
        <w:t>Vaststellingsbesluit nadere voorschriften inhoud jaarverslag</w:t>
      </w:r>
    </w:p>
    <w:p w14:paraId="71662751" w14:textId="77777777" w:rsidR="00553CA6" w:rsidRPr="00B11199" w:rsidRDefault="008404A8" w:rsidP="006569CE">
      <w:pPr>
        <w:numPr>
          <w:ilvl w:val="0"/>
          <w:numId w:val="7"/>
        </w:numPr>
        <w:pBdr>
          <w:top w:val="nil"/>
          <w:left w:val="nil"/>
          <w:bottom w:val="nil"/>
          <w:right w:val="nil"/>
          <w:between w:val="nil"/>
        </w:pBdr>
        <w:spacing w:before="0" w:after="0"/>
        <w:rPr>
          <w:color w:val="000000"/>
        </w:rPr>
      </w:pPr>
      <w:r w:rsidRPr="00B11199">
        <w:rPr>
          <w:color w:val="000000"/>
        </w:rPr>
        <w:t>Wet normering topinkomens</w:t>
      </w:r>
    </w:p>
    <w:p w14:paraId="76FF336D" w14:textId="77777777" w:rsidR="00553CA6" w:rsidRPr="00B11199" w:rsidRDefault="008404A8" w:rsidP="006569CE">
      <w:pPr>
        <w:numPr>
          <w:ilvl w:val="0"/>
          <w:numId w:val="7"/>
        </w:numPr>
        <w:pBdr>
          <w:top w:val="nil"/>
          <w:left w:val="nil"/>
          <w:bottom w:val="nil"/>
          <w:right w:val="nil"/>
          <w:between w:val="nil"/>
        </w:pBdr>
        <w:spacing w:before="0" w:after="0"/>
        <w:rPr>
          <w:color w:val="000000"/>
        </w:rPr>
      </w:pPr>
      <w:r w:rsidRPr="00B11199">
        <w:rPr>
          <w:color w:val="000000"/>
        </w:rPr>
        <w:t>Uitvoeringsbesluit WNT</w:t>
      </w:r>
    </w:p>
    <w:p w14:paraId="3764D71B" w14:textId="77777777" w:rsidR="00553CA6" w:rsidRPr="00B11199" w:rsidRDefault="008404A8" w:rsidP="006569CE">
      <w:pPr>
        <w:numPr>
          <w:ilvl w:val="0"/>
          <w:numId w:val="7"/>
        </w:numPr>
        <w:pBdr>
          <w:top w:val="nil"/>
          <w:left w:val="nil"/>
          <w:bottom w:val="nil"/>
          <w:right w:val="nil"/>
          <w:between w:val="nil"/>
        </w:pBdr>
        <w:spacing w:before="0" w:after="0"/>
        <w:rPr>
          <w:color w:val="000000"/>
        </w:rPr>
      </w:pPr>
      <w:r w:rsidRPr="00B11199">
        <w:rPr>
          <w:color w:val="000000"/>
        </w:rPr>
        <w:t>Uitvoeringsregeling WNT</w:t>
      </w:r>
    </w:p>
    <w:p w14:paraId="329D000D" w14:textId="77777777" w:rsidR="00553CA6" w:rsidRPr="00B11199" w:rsidRDefault="008404A8" w:rsidP="006569CE">
      <w:pPr>
        <w:numPr>
          <w:ilvl w:val="0"/>
          <w:numId w:val="7"/>
        </w:numPr>
        <w:pBdr>
          <w:top w:val="nil"/>
          <w:left w:val="nil"/>
          <w:bottom w:val="nil"/>
          <w:right w:val="nil"/>
          <w:between w:val="nil"/>
        </w:pBdr>
        <w:spacing w:before="0" w:after="0"/>
        <w:rPr>
          <w:color w:val="000000"/>
        </w:rPr>
      </w:pPr>
      <w:r w:rsidRPr="00B11199">
        <w:rPr>
          <w:color w:val="000000"/>
        </w:rPr>
        <w:t xml:space="preserve">Woningwet </w:t>
      </w:r>
    </w:p>
    <w:p w14:paraId="4C17B303" w14:textId="77777777" w:rsidR="00553CA6" w:rsidRPr="00B11199" w:rsidRDefault="008404A8" w:rsidP="006569CE">
      <w:pPr>
        <w:numPr>
          <w:ilvl w:val="0"/>
          <w:numId w:val="7"/>
        </w:numPr>
        <w:pBdr>
          <w:top w:val="nil"/>
          <w:left w:val="nil"/>
          <w:bottom w:val="nil"/>
          <w:right w:val="nil"/>
          <w:between w:val="nil"/>
        </w:pBdr>
        <w:spacing w:before="0" w:after="0"/>
        <w:rPr>
          <w:color w:val="000000"/>
        </w:rPr>
      </w:pPr>
      <w:r w:rsidRPr="00B11199">
        <w:rPr>
          <w:color w:val="000000"/>
        </w:rPr>
        <w:t>Regeling toegelaten instellingen volkshuisvesting 2015</w:t>
      </w:r>
    </w:p>
    <w:p w14:paraId="443B4E16" w14:textId="77777777" w:rsidR="00553CA6" w:rsidRPr="00B11199" w:rsidRDefault="008404A8" w:rsidP="006569CE">
      <w:pPr>
        <w:numPr>
          <w:ilvl w:val="0"/>
          <w:numId w:val="7"/>
        </w:numPr>
        <w:pBdr>
          <w:top w:val="nil"/>
          <w:left w:val="nil"/>
          <w:bottom w:val="nil"/>
          <w:right w:val="nil"/>
          <w:between w:val="nil"/>
        </w:pBdr>
        <w:spacing w:before="0" w:after="0"/>
        <w:rPr>
          <w:color w:val="000000"/>
        </w:rPr>
      </w:pPr>
      <w:r w:rsidRPr="00B11199">
        <w:rPr>
          <w:color w:val="000000"/>
        </w:rPr>
        <w:t>De Nederlandse corporate governance code</w:t>
      </w:r>
    </w:p>
    <w:p w14:paraId="322F6D39" w14:textId="77777777" w:rsidR="00553CA6" w:rsidRPr="00B11199" w:rsidRDefault="00553CA6">
      <w:pPr>
        <w:pBdr>
          <w:top w:val="nil"/>
          <w:left w:val="nil"/>
          <w:bottom w:val="nil"/>
          <w:right w:val="nil"/>
          <w:between w:val="nil"/>
        </w:pBdr>
        <w:spacing w:before="0" w:after="0"/>
        <w:rPr>
          <w:color w:val="000000"/>
        </w:rPr>
      </w:pPr>
    </w:p>
    <w:p w14:paraId="6F2FE067" w14:textId="4A0DA8E2" w:rsidR="006F7AA9" w:rsidRDefault="006F7AA9" w:rsidP="006569CE">
      <w:pPr>
        <w:pStyle w:val="Kop2"/>
        <w:numPr>
          <w:ilvl w:val="1"/>
          <w:numId w:val="1"/>
        </w:numPr>
        <w:ind w:left="567"/>
      </w:pPr>
      <w:bookmarkStart w:id="2" w:name="_Toc126913404"/>
      <w:bookmarkStart w:id="3" w:name="_Toc189746387"/>
      <w:r w:rsidRPr="00FC66BA">
        <w:t>Stand wetgeving 1 januari 202</w:t>
      </w:r>
      <w:r w:rsidR="00F36380">
        <w:t>5</w:t>
      </w:r>
      <w:r w:rsidRPr="00FC66BA">
        <w:t xml:space="preserve"> t.o.v. 1 januari 202</w:t>
      </w:r>
      <w:bookmarkEnd w:id="2"/>
      <w:r w:rsidR="00F36380">
        <w:t>4</w:t>
      </w:r>
      <w:bookmarkEnd w:id="3"/>
    </w:p>
    <w:p w14:paraId="0B31DB70" w14:textId="14295A44" w:rsidR="006F7AA9" w:rsidRDefault="00B375AE" w:rsidP="006569CE">
      <w:pPr>
        <w:pStyle w:val="Lijstalinea"/>
        <w:numPr>
          <w:ilvl w:val="0"/>
          <w:numId w:val="23"/>
        </w:numPr>
      </w:pPr>
      <w:r>
        <w:t>Aanhangig – kamerstukken 35646 – WTMO – Amendement 27-12-2024</w:t>
      </w:r>
    </w:p>
    <w:p w14:paraId="5D033367" w14:textId="5F2E182C" w:rsidR="00B375AE" w:rsidRDefault="00B375AE" w:rsidP="006569CE">
      <w:pPr>
        <w:pStyle w:val="Lijstalinea"/>
        <w:numPr>
          <w:ilvl w:val="0"/>
          <w:numId w:val="23"/>
        </w:numPr>
      </w:pPr>
      <w:r>
        <w:t xml:space="preserve">Inwerkingtreding 15-11-2025 </w:t>
      </w:r>
      <w:r w:rsidR="007E7EAC">
        <w:t>-</w:t>
      </w:r>
      <w:r>
        <w:t xml:space="preserve"> kamerstukken 36172 - </w:t>
      </w:r>
      <w:hyperlink r:id="rId9" w:history="1">
        <w:r w:rsidR="007E7EAC" w:rsidRPr="00623B5F">
          <w:t xml:space="preserve">Tijdelijke wijziging van Boek 2 van het Burgerlijk Wetboek, de Faillissementswet en de Wet op de economische delicten in verband met het vergroten van transparantie bij de ontbinding van rechtspersonen zonder baten en de invoering in dat kader van de mogelijkheid van een civielrechtelijk </w:t>
        </w:r>
        <w:proofErr w:type="spellStart"/>
        <w:r w:rsidR="007E7EAC" w:rsidRPr="00623B5F">
          <w:t>bestuursverbod</w:t>
        </w:r>
        <w:proofErr w:type="spellEnd"/>
        <w:r w:rsidR="007E7EAC" w:rsidRPr="00623B5F">
          <w:t xml:space="preserve"> (Tijdelijke wet transparantie turboliquidatie)</w:t>
        </w:r>
      </w:hyperlink>
    </w:p>
    <w:p w14:paraId="547CC657" w14:textId="18052980" w:rsidR="007E7EAC" w:rsidRPr="00623B5F" w:rsidRDefault="007E7EAC" w:rsidP="006569CE">
      <w:pPr>
        <w:pStyle w:val="Lijstalinea"/>
        <w:numPr>
          <w:ilvl w:val="0"/>
          <w:numId w:val="23"/>
        </w:numPr>
      </w:pPr>
      <w:r>
        <w:t xml:space="preserve">Inwerkingtreding 13-03-2024 – Stb.2024,52 - </w:t>
      </w:r>
      <w:r w:rsidRPr="00623B5F">
        <w:t>Besluit van 5 maart 2024 tot verhoging van de grensbedragen, genoemd in de artikelen 395a, 396 en 397 van Boek 2 van het Burgerlijk Wetboek ter uitvoering van Gedelegeerde Richtlijn (EU) 2023/2775 van de Commissie van 17 oktober 2023 tot wijziging van Richtlijn 2013/34/EU van het Europees Parlement en de Raad wat betreft de aanpassingen van de groottecriteria voor micro-ondernemingen, kleine, middelgrote en grote ondernemingen of groepen (</w:t>
      </w:r>
      <w:proofErr w:type="spellStart"/>
      <w:r w:rsidRPr="00623B5F">
        <w:t>PbEU</w:t>
      </w:r>
      <w:proofErr w:type="spellEnd"/>
      <w:r w:rsidRPr="00623B5F">
        <w:t xml:space="preserve"> L 2023/2775) (Implementatiebesluit Richtlijn verhoging grensbedragen)</w:t>
      </w:r>
    </w:p>
    <w:p w14:paraId="1E9EBAA1" w14:textId="6C6C6746" w:rsidR="007E7EAC" w:rsidRDefault="003719A2" w:rsidP="006569CE">
      <w:pPr>
        <w:pStyle w:val="Lijstalinea"/>
        <w:numPr>
          <w:ilvl w:val="0"/>
          <w:numId w:val="23"/>
        </w:numPr>
      </w:pPr>
      <w:r>
        <w:t>Daarnaast hebben er diverse wijzigingen plaatsgevonden binnen het Besluit inhoud bestuursverslag, Wet normering topinkomens, Uitvoeringsbesluit WNT, Uitvoeringsregeling WNT, Woningwet en Regeling toegelaten instellingen volkshuisvesting 2015.</w:t>
      </w:r>
    </w:p>
    <w:p w14:paraId="2023D0D5" w14:textId="07753673" w:rsidR="003719A2" w:rsidRPr="00623B5F" w:rsidRDefault="003719A2" w:rsidP="003719A2">
      <w:pPr>
        <w:rPr>
          <w:b/>
          <w:bCs w:val="0"/>
        </w:rPr>
      </w:pPr>
      <w:r w:rsidRPr="00623B5F">
        <w:rPr>
          <w:b/>
          <w:bCs w:val="0"/>
        </w:rPr>
        <w:t>Impact</w:t>
      </w:r>
    </w:p>
    <w:p w14:paraId="477B269A" w14:textId="103A2FC3" w:rsidR="003719A2" w:rsidRPr="00343658" w:rsidRDefault="003719A2" w:rsidP="00623B5F">
      <w:r>
        <w:t>Geen van de bovengenoemde wijzigingen hebben effect op de taxonomie NT20.</w:t>
      </w:r>
    </w:p>
    <w:p w14:paraId="58D15F6E" w14:textId="77777777" w:rsidR="00553CA6" w:rsidRPr="004028FF" w:rsidRDefault="00553CA6">
      <w:pPr>
        <w:pBdr>
          <w:top w:val="nil"/>
          <w:left w:val="nil"/>
          <w:bottom w:val="nil"/>
          <w:right w:val="nil"/>
          <w:between w:val="nil"/>
        </w:pBdr>
        <w:spacing w:before="0" w:after="0"/>
        <w:rPr>
          <w:color w:val="000000"/>
          <w:highlight w:val="red"/>
        </w:rPr>
      </w:pPr>
    </w:p>
    <w:p w14:paraId="7346F738" w14:textId="5FF05ADC" w:rsidR="00553CA6" w:rsidRPr="004028FF" w:rsidRDefault="00553CA6">
      <w:pPr>
        <w:pBdr>
          <w:top w:val="nil"/>
          <w:left w:val="nil"/>
          <w:bottom w:val="nil"/>
          <w:right w:val="nil"/>
          <w:between w:val="nil"/>
        </w:pBdr>
        <w:spacing w:before="0" w:after="0"/>
        <w:rPr>
          <w:color w:val="000000"/>
          <w:highlight w:val="red"/>
        </w:rPr>
      </w:pPr>
    </w:p>
    <w:p w14:paraId="74B1C997" w14:textId="77777777" w:rsidR="00553CA6" w:rsidRPr="00A51A72" w:rsidRDefault="00553CA6">
      <w:pPr>
        <w:pBdr>
          <w:top w:val="nil"/>
          <w:left w:val="nil"/>
          <w:bottom w:val="nil"/>
          <w:right w:val="nil"/>
          <w:between w:val="nil"/>
        </w:pBdr>
        <w:spacing w:before="0" w:after="0"/>
        <w:rPr>
          <w:color w:val="000000"/>
          <w:highlight w:val="red"/>
        </w:rPr>
      </w:pPr>
    </w:p>
    <w:p w14:paraId="19316BAE" w14:textId="77777777" w:rsidR="00553CA6" w:rsidRPr="00A51A72" w:rsidRDefault="00553CA6">
      <w:pPr>
        <w:pBdr>
          <w:top w:val="nil"/>
          <w:left w:val="nil"/>
          <w:bottom w:val="nil"/>
          <w:right w:val="nil"/>
          <w:between w:val="nil"/>
        </w:pBdr>
        <w:spacing w:before="0" w:after="0"/>
        <w:rPr>
          <w:color w:val="000000"/>
          <w:highlight w:val="red"/>
        </w:rPr>
      </w:pPr>
    </w:p>
    <w:p w14:paraId="54306E4E" w14:textId="77777777" w:rsidR="00553CA6" w:rsidRPr="00A51A72" w:rsidRDefault="00553CA6">
      <w:pPr>
        <w:pBdr>
          <w:top w:val="nil"/>
          <w:left w:val="nil"/>
          <w:bottom w:val="nil"/>
          <w:right w:val="nil"/>
          <w:between w:val="nil"/>
        </w:pBdr>
        <w:spacing w:before="0" w:after="0"/>
        <w:rPr>
          <w:color w:val="000000"/>
          <w:highlight w:val="red"/>
        </w:rPr>
      </w:pPr>
    </w:p>
    <w:p w14:paraId="1A480EC3" w14:textId="36544717" w:rsidR="00553CA6" w:rsidRPr="00A51A72" w:rsidRDefault="00E0537B" w:rsidP="00E0537B">
      <w:pPr>
        <w:rPr>
          <w:color w:val="000000"/>
          <w:highlight w:val="red"/>
        </w:rPr>
      </w:pPr>
      <w:r w:rsidRPr="00A51A72">
        <w:rPr>
          <w:color w:val="000000"/>
          <w:highlight w:val="red"/>
        </w:rPr>
        <w:br w:type="page"/>
      </w:r>
    </w:p>
    <w:p w14:paraId="596B01A4" w14:textId="77777777" w:rsidR="00553CA6" w:rsidRPr="00E649B5" w:rsidRDefault="008404A8" w:rsidP="006569CE">
      <w:pPr>
        <w:pStyle w:val="Kop1"/>
        <w:numPr>
          <w:ilvl w:val="0"/>
          <w:numId w:val="1"/>
        </w:numPr>
      </w:pPr>
      <w:bookmarkStart w:id="4" w:name="_Toc189746388"/>
      <w:proofErr w:type="spellStart"/>
      <w:r w:rsidRPr="00E649B5">
        <w:lastRenderedPageBreak/>
        <w:t>Richtlijnen</w:t>
      </w:r>
      <w:proofErr w:type="spellEnd"/>
      <w:r w:rsidRPr="00E649B5">
        <w:t xml:space="preserve"> en </w:t>
      </w:r>
      <w:proofErr w:type="spellStart"/>
      <w:r w:rsidRPr="00E649B5">
        <w:t>uitingen</w:t>
      </w:r>
      <w:bookmarkEnd w:id="4"/>
      <w:proofErr w:type="spellEnd"/>
    </w:p>
    <w:p w14:paraId="792AD042" w14:textId="77777777" w:rsidR="00553CA6" w:rsidRPr="00E649B5" w:rsidRDefault="008404A8">
      <w:pPr>
        <w:pBdr>
          <w:top w:val="nil"/>
          <w:left w:val="nil"/>
          <w:bottom w:val="nil"/>
          <w:right w:val="nil"/>
          <w:between w:val="nil"/>
        </w:pBdr>
        <w:rPr>
          <w:b/>
          <w:color w:val="000000"/>
        </w:rPr>
      </w:pPr>
      <w:r w:rsidRPr="00E649B5">
        <w:rPr>
          <w:b/>
          <w:color w:val="000000"/>
        </w:rPr>
        <w:t>Aanpak</w:t>
      </w:r>
    </w:p>
    <w:p w14:paraId="7A847274" w14:textId="618B7676" w:rsidR="00553CA6" w:rsidRPr="00343658" w:rsidRDefault="008404A8">
      <w:r w:rsidRPr="00E649B5">
        <w:t xml:space="preserve">Aan de hand van de Ten geleide, zoals gepubliceerd in de Richtlijnen voor de Jaarverslaggeving voor middelgrote en grote rechtspersonen (jaareditie </w:t>
      </w:r>
      <w:r w:rsidR="00A84284" w:rsidRPr="00E649B5">
        <w:t>202</w:t>
      </w:r>
      <w:r w:rsidR="00F36380">
        <w:t>5</w:t>
      </w:r>
      <w:r w:rsidRPr="00E649B5">
        <w:t xml:space="preserve">) en Richtlijnen voor de Jaarverslaggeving voor micro- en kleine rechtspersonen (jaareditie </w:t>
      </w:r>
      <w:r w:rsidR="00A84284" w:rsidRPr="00E649B5">
        <w:t>202</w:t>
      </w:r>
      <w:r w:rsidR="00F36380">
        <w:t>5</w:t>
      </w:r>
      <w:r w:rsidRPr="00E649B5">
        <w:t xml:space="preserve">), zijn de wijzigingen op de </w:t>
      </w:r>
      <w:r w:rsidRPr="00343658">
        <w:t xml:space="preserve">RJ geanalyseerd. </w:t>
      </w:r>
    </w:p>
    <w:p w14:paraId="20E39E4E" w14:textId="77777777" w:rsidR="00897539" w:rsidRPr="00343658" w:rsidRDefault="00897539" w:rsidP="00897539">
      <w:r w:rsidRPr="00343658">
        <w:t>Zoals eerder aangekondigd, in RJ-Uiting 2022-10, heeft de Raad voor de Jaarverslaggeving besloten om ontwerp-Richtlijnen voortaan uitsluitend via RJ-Uitingen te publiceren. Daardoor zijn er geen ontwerp-Richtlijnen meer opgenomen in deze jaareditie van de Richtlijnen voor de jaarverslaggeving voor middelgrote en grote rechtspersonen. De RJ beoogt hiermee meer duidelijkheid te verschaffen, hetgeen ook is verduidelijkt in hoofdstuk 100 Inleiding in de gewijzigde alinea’s 100.205 en 100.206.</w:t>
      </w:r>
    </w:p>
    <w:p w14:paraId="4627BD5B" w14:textId="77777777" w:rsidR="00553CA6" w:rsidRPr="00A51A72" w:rsidRDefault="00553CA6">
      <w:pPr>
        <w:rPr>
          <w:highlight w:val="red"/>
        </w:rPr>
      </w:pPr>
    </w:p>
    <w:p w14:paraId="7D983794" w14:textId="3AB74D8C" w:rsidR="00553CA6" w:rsidRDefault="008404A8" w:rsidP="006569CE">
      <w:pPr>
        <w:pStyle w:val="Kop2"/>
        <w:numPr>
          <w:ilvl w:val="1"/>
          <w:numId w:val="1"/>
        </w:numPr>
        <w:ind w:left="567"/>
      </w:pPr>
      <w:bookmarkStart w:id="5" w:name="_Toc189746389"/>
      <w:r w:rsidRPr="00903DC0">
        <w:t>Verwerkte RJ uitingen in jaareditie 20</w:t>
      </w:r>
      <w:r w:rsidR="00A84284" w:rsidRPr="00903DC0">
        <w:t>2</w:t>
      </w:r>
      <w:r w:rsidR="00F36380">
        <w:t>5</w:t>
      </w:r>
      <w:bookmarkEnd w:id="5"/>
    </w:p>
    <w:p w14:paraId="0EE991F3" w14:textId="77777777" w:rsidR="009F359C" w:rsidRPr="009F359C" w:rsidRDefault="009F359C" w:rsidP="009F359C">
      <w:r w:rsidRPr="009F359C">
        <w:t>RJ-Uitingen bevatten (voorgestelde) wijzigingen in de Richtlijnen, welke na publicatie in de eerstvolgende jaareditie van de Richtlijnen worden opgenomen. De RJ-Uitingen worden gepubliceerd op de RJ-website, waarop ook een overzicht van (de inhoud van) de RJ-Uitingen beschikbaar is.</w:t>
      </w:r>
    </w:p>
    <w:p w14:paraId="3190DEFC" w14:textId="77777777" w:rsidR="009F359C" w:rsidRPr="009F359C" w:rsidRDefault="009F359C" w:rsidP="009F359C">
      <w:r w:rsidRPr="009F359C">
        <w:t>Het uitbrengen van een RJ-Uiting is bedoeld ter verduidelijking of interpretatie van bestaande Richtlijnen dan wel aanpassingen in of nieuwe Richtlijnen (of voorstellen daartoe). De RJ beoogt hiermee adequaat te kunnen reageren op actuele ontwikkelingen in en vragen vanuit het maatschappelijk verkeer. Bij de publicatie van ontwerp-Richtlijnen wordt de mogelijkheid geboden daarop commentaar te leveren. Vervolgens worden deze ontwerp-Richtlijnen, na bespreking en eventuele verwerking van alle binnengekomen commentaren, omgezet in definitieve Richtlijnen. Deze definitieve Richtlijnen verschijnen in RJ-Uitingen en worden in de eerstvolgende jaareditie van de RJ-bundel opgenomen.</w:t>
      </w:r>
    </w:p>
    <w:p w14:paraId="7F76E9E2" w14:textId="5D8E539C" w:rsidR="009F359C" w:rsidRPr="009F359C" w:rsidRDefault="009F359C" w:rsidP="009F359C">
      <w:r w:rsidRPr="009F359C">
        <w:t xml:space="preserve">Benadrukt wordt dat bepaalde RJ-Uitingen niet zijn verwerkt in </w:t>
      </w:r>
      <w:r w:rsidR="003733D5">
        <w:t>de jaar</w:t>
      </w:r>
      <w:r w:rsidR="00897539">
        <w:t>editie 202</w:t>
      </w:r>
      <w:r w:rsidR="00F36380">
        <w:t>5</w:t>
      </w:r>
      <w:r w:rsidRPr="009F359C">
        <w:t xml:space="preserve">, maar wel beschikbaar zijn op de RJ-website, omdat deze geen invloed hebben (gehad) op de inhoud van </w:t>
      </w:r>
      <w:r w:rsidR="003733D5">
        <w:t>de jaar</w:t>
      </w:r>
      <w:r w:rsidR="0079534B">
        <w:t>editie 2024</w:t>
      </w:r>
      <w:r w:rsidRPr="009F359C">
        <w:t xml:space="preserve"> maar bijvoorbeeld betrekking hebben op eerdere verslagjaren of uitsluitend nadere uitleg bevatten. Dit betreffen bijvoorbeeld:</w:t>
      </w:r>
    </w:p>
    <w:p w14:paraId="2760A30B" w14:textId="7808F803" w:rsidR="009F359C" w:rsidRPr="009F359C" w:rsidRDefault="009F359C" w:rsidP="006569CE">
      <w:pPr>
        <w:pStyle w:val="Lijstalinea"/>
        <w:numPr>
          <w:ilvl w:val="0"/>
          <w:numId w:val="14"/>
        </w:numPr>
      </w:pPr>
      <w:r w:rsidRPr="009F359C">
        <w:t xml:space="preserve">RJ-Uiting 2018-7: ‘Overwegingen ten aanzien van de verwerkingswijze van </w:t>
      </w:r>
      <w:proofErr w:type="spellStart"/>
      <w:r w:rsidRPr="009F359C">
        <w:t>cryptocurrencies</w:t>
      </w:r>
      <w:proofErr w:type="spellEnd"/>
      <w:r w:rsidRPr="009F359C">
        <w:t xml:space="preserve"> in de jaarrekening’;</w:t>
      </w:r>
    </w:p>
    <w:p w14:paraId="415BB629" w14:textId="506C87E9" w:rsidR="009F359C" w:rsidRDefault="009F359C" w:rsidP="006569CE">
      <w:pPr>
        <w:pStyle w:val="Lijstalinea"/>
        <w:numPr>
          <w:ilvl w:val="0"/>
          <w:numId w:val="14"/>
        </w:numPr>
      </w:pPr>
      <w:r w:rsidRPr="009F359C">
        <w:t>RJ-Uiting 2023-5: Evaluatie toepassing IFRS 16 ‘Leases’ in hoofdstuk 292 Leasing</w:t>
      </w:r>
      <w:r w:rsidR="00F36380">
        <w:t>;</w:t>
      </w:r>
    </w:p>
    <w:p w14:paraId="132A3A6D" w14:textId="71DA8BF7" w:rsidR="00F36380" w:rsidRPr="009F359C" w:rsidRDefault="00F36380" w:rsidP="006569CE">
      <w:pPr>
        <w:pStyle w:val="Lijstalinea"/>
        <w:numPr>
          <w:ilvl w:val="0"/>
          <w:numId w:val="14"/>
        </w:numPr>
      </w:pPr>
      <w:r w:rsidRPr="00F36380">
        <w:t>RJ-Uiting 2024-1: EU-Taxonomieverordening en EU-SFDR: op te nemen informatie in het bestuursverslag.</w:t>
      </w:r>
    </w:p>
    <w:p w14:paraId="56C3B27C" w14:textId="0CFE32A5" w:rsidR="00EF2833" w:rsidRPr="00EF2833" w:rsidRDefault="00EF2833" w:rsidP="00EF2833">
      <w:r>
        <w:cr/>
      </w:r>
    </w:p>
    <w:p w14:paraId="23BF92F1" w14:textId="77777777" w:rsidR="008F7270" w:rsidRDefault="008F7270">
      <w:pPr>
        <w:rPr>
          <w:b/>
          <w:highlight w:val="lightGray"/>
        </w:rPr>
      </w:pPr>
      <w:r>
        <w:rPr>
          <w:highlight w:val="lightGray"/>
        </w:rPr>
        <w:br w:type="page"/>
      </w:r>
    </w:p>
    <w:p w14:paraId="48E3AFC4" w14:textId="435EB7D7" w:rsidR="000A4670" w:rsidRPr="0029126B" w:rsidRDefault="000A4670" w:rsidP="006569CE">
      <w:pPr>
        <w:pStyle w:val="Kop3"/>
        <w:numPr>
          <w:ilvl w:val="2"/>
          <w:numId w:val="1"/>
        </w:numPr>
        <w:pBdr>
          <w:top w:val="nil"/>
          <w:left w:val="nil"/>
          <w:bottom w:val="nil"/>
          <w:right w:val="nil"/>
          <w:between w:val="nil"/>
        </w:pBdr>
      </w:pPr>
      <w:bookmarkStart w:id="6" w:name="_Toc189746390"/>
      <w:r w:rsidRPr="0029126B">
        <w:lastRenderedPageBreak/>
        <w:t>RJ-Uiting 202</w:t>
      </w:r>
      <w:r w:rsidR="00F36380">
        <w:t>4</w:t>
      </w:r>
      <w:r w:rsidRPr="0029126B">
        <w:t>-</w:t>
      </w:r>
      <w:r w:rsidR="00F36380">
        <w:t>2</w:t>
      </w:r>
      <w:r w:rsidRPr="0029126B">
        <w:t xml:space="preserve">: </w:t>
      </w:r>
      <w:r w:rsidR="00F36380" w:rsidRPr="00F36380">
        <w:t>Aanpassingen in Richtlijn 610 ‘Pensioenfondsen’ naar aanleiding van de Wet toekomst pensioenen</w:t>
      </w:r>
      <w:bookmarkEnd w:id="6"/>
    </w:p>
    <w:p w14:paraId="364F13EC" w14:textId="77777777" w:rsidR="00F209A4" w:rsidRDefault="00F209A4" w:rsidP="000A4670">
      <w:pPr>
        <w:pBdr>
          <w:top w:val="nil"/>
          <w:left w:val="nil"/>
          <w:bottom w:val="nil"/>
          <w:right w:val="nil"/>
          <w:between w:val="nil"/>
        </w:pBdr>
        <w:rPr>
          <w:color w:val="000000"/>
        </w:rPr>
      </w:pPr>
      <w:r w:rsidRPr="00F209A4">
        <w:rPr>
          <w:color w:val="000000"/>
        </w:rPr>
        <w:t>Deze RJ-Uiting is relevant voor pensioenfondsen in Nederland.</w:t>
      </w:r>
    </w:p>
    <w:p w14:paraId="61DAC96B" w14:textId="78ABD45F" w:rsidR="000A4670" w:rsidRPr="00510AE2" w:rsidRDefault="00F209A4" w:rsidP="00F209A4">
      <w:pPr>
        <w:pBdr>
          <w:top w:val="nil"/>
          <w:left w:val="nil"/>
          <w:bottom w:val="nil"/>
          <w:right w:val="nil"/>
          <w:between w:val="nil"/>
        </w:pBdr>
        <w:spacing w:before="0"/>
        <w:rPr>
          <w:color w:val="000000"/>
        </w:rPr>
      </w:pPr>
      <w:r w:rsidRPr="00F209A4">
        <w:rPr>
          <w:color w:val="000000"/>
        </w:rPr>
        <w:t>Naar aanleiding de Wet toekomst pensioenen (hierna: WTP), zoals gepubliceerd op 1 juli 2023,</w:t>
      </w:r>
      <w:r>
        <w:rPr>
          <w:color w:val="000000"/>
        </w:rPr>
        <w:br/>
      </w:r>
      <w:r w:rsidRPr="00F209A4">
        <w:rPr>
          <w:color w:val="000000"/>
        </w:rPr>
        <w:t>en de veranderingen in de Pensioenwet en het Besluit Financieel Toetsingskader</w:t>
      </w:r>
      <w:r>
        <w:rPr>
          <w:color w:val="000000"/>
        </w:rPr>
        <w:br/>
      </w:r>
      <w:r w:rsidRPr="00F209A4">
        <w:rPr>
          <w:color w:val="000000"/>
        </w:rPr>
        <w:t xml:space="preserve">Pensioenfondsen (hierna: </w:t>
      </w:r>
      <w:proofErr w:type="spellStart"/>
      <w:r w:rsidRPr="00F209A4">
        <w:rPr>
          <w:color w:val="000000"/>
        </w:rPr>
        <w:t>Ftk</w:t>
      </w:r>
      <w:proofErr w:type="spellEnd"/>
      <w:r w:rsidRPr="00F209A4">
        <w:rPr>
          <w:color w:val="000000"/>
        </w:rPr>
        <w:t xml:space="preserve">) stelt de RJ aanpassingen voor in hoofdstuk </w:t>
      </w:r>
      <w:r w:rsidRPr="00F209A4">
        <w:rPr>
          <w:b/>
          <w:bCs w:val="0"/>
          <w:color w:val="000000"/>
        </w:rPr>
        <w:t>610</w:t>
      </w:r>
      <w:r w:rsidRPr="00F209A4">
        <w:rPr>
          <w:b/>
          <w:bCs w:val="0"/>
          <w:color w:val="000000"/>
        </w:rPr>
        <w:br/>
        <w:t>‘Pensioenfondsen’</w:t>
      </w:r>
      <w:r w:rsidRPr="00F209A4">
        <w:rPr>
          <w:color w:val="000000"/>
        </w:rPr>
        <w:t>. De RJ zal de ontwikkelingen op het gebied van de Pensioenwet volgen..</w:t>
      </w:r>
      <w:r w:rsidR="000A4670" w:rsidRPr="00510AE2">
        <w:rPr>
          <w:color w:val="000000"/>
        </w:rPr>
        <w:t xml:space="preserve"> </w:t>
      </w:r>
    </w:p>
    <w:p w14:paraId="216DF832" w14:textId="77777777" w:rsidR="000A4670" w:rsidRPr="00510AE2" w:rsidRDefault="000A4670" w:rsidP="000A4670">
      <w:pPr>
        <w:pBdr>
          <w:top w:val="nil"/>
          <w:left w:val="nil"/>
          <w:bottom w:val="nil"/>
          <w:right w:val="nil"/>
          <w:between w:val="nil"/>
        </w:pBdr>
        <w:rPr>
          <w:b/>
          <w:color w:val="000000"/>
        </w:rPr>
      </w:pPr>
      <w:r w:rsidRPr="00510AE2">
        <w:rPr>
          <w:b/>
          <w:color w:val="000000"/>
        </w:rPr>
        <w:t>Impact</w:t>
      </w:r>
    </w:p>
    <w:p w14:paraId="0702BC1A" w14:textId="3B335B14" w:rsidR="00510AE2" w:rsidRPr="00510AE2" w:rsidRDefault="008B6AFE" w:rsidP="00510AE2">
      <w:pPr>
        <w:pBdr>
          <w:top w:val="nil"/>
          <w:left w:val="nil"/>
          <w:bottom w:val="nil"/>
          <w:right w:val="nil"/>
          <w:between w:val="nil"/>
        </w:pBdr>
        <w:rPr>
          <w:color w:val="000000"/>
        </w:rPr>
      </w:pPr>
      <w:r>
        <w:rPr>
          <w:color w:val="000000"/>
        </w:rPr>
        <w:t>De wijzigingen zullen meegenomen worden in RJ-Uiting 2024-16.</w:t>
      </w:r>
    </w:p>
    <w:p w14:paraId="6C7DD8B7" w14:textId="4B20635C" w:rsidR="000A4670" w:rsidRPr="00510AE2" w:rsidRDefault="000A4670" w:rsidP="006569CE">
      <w:pPr>
        <w:pStyle w:val="Kop3"/>
        <w:numPr>
          <w:ilvl w:val="2"/>
          <w:numId w:val="1"/>
        </w:numPr>
        <w:pBdr>
          <w:top w:val="nil"/>
          <w:left w:val="nil"/>
          <w:bottom w:val="nil"/>
          <w:right w:val="nil"/>
          <w:between w:val="nil"/>
        </w:pBdr>
      </w:pPr>
      <w:bookmarkStart w:id="7" w:name="_Toc189746391"/>
      <w:r w:rsidRPr="00510AE2">
        <w:t>RJ-Uiting 202</w:t>
      </w:r>
      <w:r w:rsidR="00F36380">
        <w:t>4</w:t>
      </w:r>
      <w:r w:rsidRPr="00510AE2">
        <w:t>-</w:t>
      </w:r>
      <w:r w:rsidR="00F36380">
        <w:t>3</w:t>
      </w:r>
      <w:r w:rsidRPr="00510AE2">
        <w:t xml:space="preserve">: </w:t>
      </w:r>
      <w:r w:rsidR="00F36380" w:rsidRPr="00F36380">
        <w:t>Alinea’s inzake Pijler 2- winstbelastingen</w:t>
      </w:r>
      <w:bookmarkEnd w:id="7"/>
    </w:p>
    <w:p w14:paraId="32EFDEC4" w14:textId="2ED53AD3" w:rsidR="000A4670" w:rsidRDefault="008F7270" w:rsidP="008F7270">
      <w:pPr>
        <w:pBdr>
          <w:top w:val="nil"/>
          <w:left w:val="nil"/>
          <w:bottom w:val="nil"/>
          <w:right w:val="nil"/>
          <w:between w:val="nil"/>
        </w:pBdr>
        <w:rPr>
          <w:color w:val="000000"/>
        </w:rPr>
      </w:pPr>
      <w:r w:rsidRPr="008F7270">
        <w:rPr>
          <w:color w:val="000000"/>
        </w:rPr>
        <w:t>Deze RJ-Uiting is relevant voor Nederlandse rechtspersonen die zullen moeten voldoen aan de ‘Wet minimumbelasting 2024 (Pijler 2)’ 1 gebaseerd op de ‘</w:t>
      </w:r>
      <w:proofErr w:type="spellStart"/>
      <w:r w:rsidRPr="008F7270">
        <w:rPr>
          <w:color w:val="000000"/>
        </w:rPr>
        <w:t>Pillar</w:t>
      </w:r>
      <w:proofErr w:type="spellEnd"/>
      <w:r w:rsidRPr="008F7270">
        <w:rPr>
          <w:color w:val="000000"/>
        </w:rPr>
        <w:t xml:space="preserve"> </w:t>
      </w:r>
      <w:proofErr w:type="spellStart"/>
      <w:r w:rsidRPr="008F7270">
        <w:rPr>
          <w:color w:val="000000"/>
        </w:rPr>
        <w:t>Two</w:t>
      </w:r>
      <w:proofErr w:type="spellEnd"/>
      <w:r w:rsidRPr="008F7270">
        <w:rPr>
          <w:color w:val="000000"/>
        </w:rPr>
        <w:t xml:space="preserve"> model </w:t>
      </w:r>
      <w:proofErr w:type="spellStart"/>
      <w:r w:rsidRPr="008F7270">
        <w:rPr>
          <w:color w:val="000000"/>
        </w:rPr>
        <w:t>rules</w:t>
      </w:r>
      <w:proofErr w:type="spellEnd"/>
      <w:r w:rsidRPr="008F7270">
        <w:rPr>
          <w:color w:val="000000"/>
        </w:rPr>
        <w:t xml:space="preserve">’ van de OESO. Dit betreffen multinationale en binnenlandse groepen met een (geconsolideerde) groepsomzet van </w:t>
      </w:r>
      <w:r w:rsidRPr="008F7270">
        <w:rPr>
          <w:b/>
          <w:bCs w:val="0"/>
          <w:color w:val="000000"/>
        </w:rPr>
        <w:t>meer dan EUR 750 miljoen</w:t>
      </w:r>
      <w:r w:rsidRPr="008F7270">
        <w:rPr>
          <w:color w:val="000000"/>
        </w:rPr>
        <w:t>.</w:t>
      </w:r>
    </w:p>
    <w:p w14:paraId="08FDF059" w14:textId="79927310" w:rsidR="008F7270" w:rsidRPr="008F7270" w:rsidRDefault="00F209A4" w:rsidP="008F7270">
      <w:pPr>
        <w:pBdr>
          <w:top w:val="nil"/>
          <w:left w:val="nil"/>
          <w:bottom w:val="nil"/>
          <w:right w:val="nil"/>
          <w:between w:val="nil"/>
        </w:pBdr>
        <w:rPr>
          <w:color w:val="000000"/>
        </w:rPr>
      </w:pPr>
      <w:r w:rsidRPr="00F209A4">
        <w:rPr>
          <w:color w:val="000000"/>
        </w:rPr>
        <w:t>Naar aanleiding van ontvangen commentaren op de RJ-Uiting wordt in de Richtlijnen voor micro- en kleine rechtspersonen verduidelijkt dat de toelichtingsbepalingen inzake de Pijler 2-winstbelastingen, voor zover relevant, beperkt mogen blijven tot de grondslagen. De rechtspersoon kan overwegen de overige in de RJ-bundel vermelde toelichtingen op te nemen.</w:t>
      </w:r>
    </w:p>
    <w:p w14:paraId="3741C977" w14:textId="77777777" w:rsidR="000A4670" w:rsidRPr="00510AE2" w:rsidRDefault="000A4670" w:rsidP="000A4670">
      <w:pPr>
        <w:pBdr>
          <w:top w:val="nil"/>
          <w:left w:val="nil"/>
          <w:bottom w:val="nil"/>
          <w:right w:val="nil"/>
          <w:between w:val="nil"/>
        </w:pBdr>
        <w:rPr>
          <w:b/>
          <w:color w:val="000000"/>
        </w:rPr>
      </w:pPr>
      <w:r w:rsidRPr="00510AE2">
        <w:rPr>
          <w:b/>
          <w:color w:val="000000"/>
        </w:rPr>
        <w:t>Impact</w:t>
      </w:r>
    </w:p>
    <w:p w14:paraId="3C7E17D5" w14:textId="0424631C" w:rsidR="00510AE2" w:rsidRPr="00510AE2" w:rsidRDefault="00510AE2" w:rsidP="00510AE2">
      <w:pPr>
        <w:pBdr>
          <w:top w:val="nil"/>
          <w:left w:val="nil"/>
          <w:bottom w:val="nil"/>
          <w:right w:val="nil"/>
          <w:between w:val="nil"/>
        </w:pBdr>
        <w:rPr>
          <w:color w:val="000000"/>
        </w:rPr>
      </w:pPr>
      <w:r w:rsidRPr="00510AE2">
        <w:rPr>
          <w:color w:val="000000"/>
        </w:rPr>
        <w:t>Geen, reeds in</w:t>
      </w:r>
      <w:r w:rsidR="00F209A4">
        <w:rPr>
          <w:color w:val="000000"/>
        </w:rPr>
        <w:t xml:space="preserve"> </w:t>
      </w:r>
      <w:r w:rsidR="008B6AFE">
        <w:rPr>
          <w:color w:val="000000"/>
        </w:rPr>
        <w:t xml:space="preserve">taxonomie </w:t>
      </w:r>
      <w:r w:rsidRPr="00510AE2">
        <w:rPr>
          <w:color w:val="000000"/>
        </w:rPr>
        <w:t>NT1</w:t>
      </w:r>
      <w:r w:rsidR="008F7270">
        <w:rPr>
          <w:color w:val="000000"/>
        </w:rPr>
        <w:t>9</w:t>
      </w:r>
      <w:r w:rsidRPr="00510AE2">
        <w:rPr>
          <w:color w:val="000000"/>
        </w:rPr>
        <w:t xml:space="preserve"> meegenomen. </w:t>
      </w:r>
    </w:p>
    <w:p w14:paraId="6B35AAFF" w14:textId="048EFBA3" w:rsidR="000A4670" w:rsidRPr="00510AE2" w:rsidRDefault="000A4670" w:rsidP="006569CE">
      <w:pPr>
        <w:pStyle w:val="Kop3"/>
        <w:numPr>
          <w:ilvl w:val="2"/>
          <w:numId w:val="1"/>
        </w:numPr>
        <w:pBdr>
          <w:top w:val="nil"/>
          <w:left w:val="nil"/>
          <w:bottom w:val="nil"/>
          <w:right w:val="nil"/>
          <w:between w:val="nil"/>
        </w:pBdr>
      </w:pPr>
      <w:bookmarkStart w:id="8" w:name="_Toc189746392"/>
      <w:r w:rsidRPr="00510AE2">
        <w:t>RJ-Uiting 202</w:t>
      </w:r>
      <w:r w:rsidR="00F36380">
        <w:t>4</w:t>
      </w:r>
      <w:r w:rsidRPr="00510AE2">
        <w:t>-</w:t>
      </w:r>
      <w:r w:rsidR="00F36380">
        <w:t>4</w:t>
      </w:r>
      <w:r w:rsidRPr="00510AE2">
        <w:t xml:space="preserve">: </w:t>
      </w:r>
      <w:r w:rsidR="00F36380" w:rsidRPr="00F36380">
        <w:t>Verhoging grensbedragen jaarrekeningenrecht</w:t>
      </w:r>
      <w:bookmarkEnd w:id="8"/>
    </w:p>
    <w:p w14:paraId="25CD9DAF" w14:textId="5E3E5C72" w:rsidR="008F7270" w:rsidRDefault="008F7270" w:rsidP="008F7270">
      <w:pPr>
        <w:pBdr>
          <w:top w:val="nil"/>
          <w:left w:val="nil"/>
          <w:bottom w:val="nil"/>
          <w:right w:val="nil"/>
          <w:between w:val="nil"/>
        </w:pBdr>
        <w:rPr>
          <w:color w:val="000000"/>
        </w:rPr>
      </w:pPr>
      <w:r w:rsidRPr="008F7270">
        <w:rPr>
          <w:color w:val="000000"/>
        </w:rPr>
        <w:t>Deze RJ-Uiting is relevant voor rechtspersonen waarvoor de grensbedragen in het jaarrekeningenrecht bepalend zijn voor het grootteregime. Op basis hiervan wordt onder meer bepaald welke wettelijke voorschriften en vrijstellingen van toepassing zijn.</w:t>
      </w:r>
    </w:p>
    <w:p w14:paraId="13979B2F" w14:textId="7D5EA76E" w:rsidR="008F7270" w:rsidRDefault="008F7270" w:rsidP="008F7270">
      <w:pPr>
        <w:pBdr>
          <w:top w:val="nil"/>
          <w:left w:val="nil"/>
          <w:bottom w:val="nil"/>
          <w:right w:val="nil"/>
          <w:between w:val="nil"/>
        </w:pBdr>
        <w:rPr>
          <w:color w:val="000000"/>
        </w:rPr>
      </w:pPr>
      <w:r w:rsidRPr="008F7270">
        <w:rPr>
          <w:color w:val="000000"/>
        </w:rPr>
        <w:t xml:space="preserve">De grensbedragen (balanstotaal en netto-omzet) van de groottecriteria genoemd in Titel 9 Boek 2 BW zijn met circa 25% verhoogd. Als gevolg van deze verhoogde grensbedragen zijn de betreffende alinea’s in enkele hoofdstukken in de RJ-bundel en de </w:t>
      </w:r>
      <w:proofErr w:type="spellStart"/>
      <w:r w:rsidRPr="008F7270">
        <w:rPr>
          <w:color w:val="000000"/>
        </w:rPr>
        <w:t>RJk</w:t>
      </w:r>
      <w:proofErr w:type="spellEnd"/>
      <w:r w:rsidRPr="008F7270">
        <w:rPr>
          <w:color w:val="000000"/>
        </w:rPr>
        <w:t>-bundel gewijzigd</w:t>
      </w:r>
      <w:r>
        <w:rPr>
          <w:color w:val="000000"/>
        </w:rPr>
        <w:t>.</w:t>
      </w:r>
    </w:p>
    <w:p w14:paraId="37C9695B" w14:textId="52E7E874" w:rsidR="000A4670" w:rsidRPr="008F7270" w:rsidRDefault="000A4670" w:rsidP="008F7270">
      <w:pPr>
        <w:pBdr>
          <w:top w:val="nil"/>
          <w:left w:val="nil"/>
          <w:bottom w:val="nil"/>
          <w:right w:val="nil"/>
          <w:between w:val="nil"/>
        </w:pBdr>
        <w:rPr>
          <w:b/>
          <w:bCs w:val="0"/>
          <w:color w:val="000000"/>
        </w:rPr>
      </w:pPr>
      <w:r w:rsidRPr="008F7270">
        <w:rPr>
          <w:b/>
          <w:bCs w:val="0"/>
          <w:color w:val="000000"/>
        </w:rPr>
        <w:t>Impact</w:t>
      </w:r>
    </w:p>
    <w:p w14:paraId="5152FA5E" w14:textId="77777777" w:rsidR="008B6AFE" w:rsidRPr="00B606C7" w:rsidRDefault="008B6AFE" w:rsidP="008B6AFE">
      <w:pPr>
        <w:pBdr>
          <w:top w:val="nil"/>
          <w:left w:val="nil"/>
          <w:bottom w:val="nil"/>
          <w:right w:val="nil"/>
          <w:between w:val="nil"/>
        </w:pBdr>
        <w:rPr>
          <w:color w:val="000000"/>
        </w:rPr>
      </w:pPr>
      <w:r w:rsidRPr="00B606C7">
        <w:rPr>
          <w:color w:val="000000"/>
        </w:rPr>
        <w:t>Geen, de voorgenomen wijzigingen hebben geen impact op de bestaande elementen en structuur van de entrypoints.</w:t>
      </w:r>
    </w:p>
    <w:p w14:paraId="356C4DEE" w14:textId="6099CAE8" w:rsidR="000A4670" w:rsidRPr="00510AE2" w:rsidRDefault="000A4670" w:rsidP="006569CE">
      <w:pPr>
        <w:pStyle w:val="Kop3"/>
        <w:numPr>
          <w:ilvl w:val="2"/>
          <w:numId w:val="1"/>
        </w:numPr>
        <w:pBdr>
          <w:top w:val="nil"/>
          <w:left w:val="nil"/>
          <w:bottom w:val="nil"/>
          <w:right w:val="nil"/>
          <w:between w:val="nil"/>
        </w:pBdr>
      </w:pPr>
      <w:bookmarkStart w:id="9" w:name="_Toc189746393"/>
      <w:r w:rsidRPr="00510AE2">
        <w:t>RJ-Uiting 202</w:t>
      </w:r>
      <w:r w:rsidR="00F36380">
        <w:t>4</w:t>
      </w:r>
      <w:r w:rsidRPr="00510AE2">
        <w:t>-</w:t>
      </w:r>
      <w:r w:rsidR="00F36380">
        <w:t>5</w:t>
      </w:r>
      <w:r w:rsidRPr="00510AE2">
        <w:t xml:space="preserve">: </w:t>
      </w:r>
      <w:r w:rsidR="00F36380" w:rsidRPr="00F36380">
        <w:t>Vitaliteitsregelingen en regelingen voor vervroegde uittreding</w:t>
      </w:r>
      <w:bookmarkEnd w:id="9"/>
    </w:p>
    <w:p w14:paraId="54162BB9" w14:textId="798D030C" w:rsidR="00F209A4" w:rsidRPr="00F209A4" w:rsidRDefault="00F209A4" w:rsidP="00F209A4">
      <w:pPr>
        <w:pBdr>
          <w:top w:val="nil"/>
          <w:left w:val="nil"/>
          <w:bottom w:val="nil"/>
          <w:right w:val="nil"/>
          <w:between w:val="nil"/>
        </w:pBdr>
        <w:rPr>
          <w:color w:val="000000"/>
        </w:rPr>
      </w:pPr>
      <w:r w:rsidRPr="00F209A4">
        <w:rPr>
          <w:color w:val="000000"/>
        </w:rPr>
        <w:t xml:space="preserve">Deze RJ-Uiting is relevant voor rechtspersonen die een vitaliteitsregeling voor werknemers hebben en voor rechtspersonen die een regeling voor vervroegde uittreding hebben. </w:t>
      </w:r>
    </w:p>
    <w:p w14:paraId="6F963FAD" w14:textId="77777777" w:rsidR="00F209A4" w:rsidRDefault="00F209A4" w:rsidP="00F209A4">
      <w:pPr>
        <w:pBdr>
          <w:top w:val="nil"/>
          <w:left w:val="nil"/>
          <w:bottom w:val="nil"/>
          <w:right w:val="nil"/>
          <w:between w:val="nil"/>
        </w:pBdr>
        <w:rPr>
          <w:i/>
          <w:iCs/>
          <w:color w:val="000000"/>
        </w:rPr>
      </w:pPr>
      <w:r w:rsidRPr="00F209A4">
        <w:rPr>
          <w:i/>
          <w:iCs/>
          <w:color w:val="000000"/>
        </w:rPr>
        <w:t>Welke wijzigingen stelt de RJ voor</w:t>
      </w:r>
    </w:p>
    <w:p w14:paraId="0FAEF7C5" w14:textId="7215C628" w:rsidR="00F209A4" w:rsidRPr="00F209A4" w:rsidRDefault="00F209A4" w:rsidP="006569CE">
      <w:pPr>
        <w:pStyle w:val="Lijstalinea"/>
        <w:numPr>
          <w:ilvl w:val="0"/>
          <w:numId w:val="16"/>
        </w:numPr>
        <w:pBdr>
          <w:top w:val="nil"/>
          <w:left w:val="nil"/>
          <w:bottom w:val="nil"/>
          <w:right w:val="nil"/>
          <w:between w:val="nil"/>
        </w:pBdr>
        <w:rPr>
          <w:color w:val="000000"/>
        </w:rPr>
      </w:pPr>
      <w:r w:rsidRPr="00F209A4">
        <w:rPr>
          <w:color w:val="000000"/>
        </w:rPr>
        <w:t>De RJ stelt voor om de volgende onderwerpen nader uit te werken in de Richtlijnen:</w:t>
      </w:r>
      <w:r w:rsidRPr="00F209A4">
        <w:rPr>
          <w:color w:val="000000"/>
        </w:rPr>
        <w:br/>
        <w:t xml:space="preserve">de beoordeling of een recht op doorbetaalde afwezigheid voor een deel van de arbeidstijd (zoals vitaliteitsregelingen) een beloning mét opbouw van rechten of een beloning zonder opbouw van rechten betreft; en </w:t>
      </w:r>
    </w:p>
    <w:p w14:paraId="4264556E" w14:textId="77777777" w:rsidR="00623B5F" w:rsidRPr="00623B5F" w:rsidRDefault="00F209A4" w:rsidP="006569CE">
      <w:pPr>
        <w:pStyle w:val="Lijstalinea"/>
        <w:numPr>
          <w:ilvl w:val="0"/>
          <w:numId w:val="16"/>
        </w:numPr>
        <w:pBdr>
          <w:top w:val="nil"/>
          <w:left w:val="nil"/>
          <w:bottom w:val="nil"/>
          <w:right w:val="nil"/>
          <w:between w:val="nil"/>
        </w:pBdr>
        <w:rPr>
          <w:b/>
          <w:bCs w:val="0"/>
          <w:i/>
          <w:iCs/>
          <w:color w:val="000000"/>
        </w:rPr>
      </w:pPr>
      <w:r w:rsidRPr="008B6AFE">
        <w:rPr>
          <w:color w:val="000000"/>
        </w:rPr>
        <w:t>de verwerkingswijze van regelingen voor vervroegde uittreding.</w:t>
      </w:r>
    </w:p>
    <w:p w14:paraId="740F9FD0" w14:textId="1349AB7F" w:rsidR="00B25206" w:rsidRPr="00623B5F" w:rsidRDefault="00B25206" w:rsidP="00623B5F">
      <w:pPr>
        <w:pBdr>
          <w:top w:val="nil"/>
          <w:left w:val="nil"/>
          <w:bottom w:val="nil"/>
          <w:right w:val="nil"/>
          <w:between w:val="nil"/>
        </w:pBdr>
        <w:rPr>
          <w:b/>
          <w:bCs w:val="0"/>
          <w:i/>
          <w:iCs/>
          <w:color w:val="000000"/>
        </w:rPr>
      </w:pPr>
      <w:r w:rsidRPr="00623B5F">
        <w:rPr>
          <w:b/>
          <w:bCs w:val="0"/>
          <w:i/>
          <w:iCs/>
          <w:color w:val="000000"/>
        </w:rPr>
        <w:t xml:space="preserve">Presentatie en toelichting </w:t>
      </w:r>
    </w:p>
    <w:p w14:paraId="1672DA2A" w14:textId="77777777" w:rsidR="00B25206" w:rsidRPr="00B25206" w:rsidRDefault="00B25206" w:rsidP="00B25206">
      <w:pPr>
        <w:pBdr>
          <w:top w:val="nil"/>
          <w:left w:val="nil"/>
          <w:bottom w:val="nil"/>
          <w:right w:val="nil"/>
          <w:between w:val="nil"/>
        </w:pBdr>
        <w:rPr>
          <w:color w:val="000000"/>
        </w:rPr>
      </w:pPr>
      <w:r w:rsidRPr="00B25206">
        <w:rPr>
          <w:color w:val="000000"/>
        </w:rPr>
        <w:lastRenderedPageBreak/>
        <w:t xml:space="preserve">409 Verplichtingen uit hoofde van regelingen voor vervroegde uitkering worden gepresenteerd in overeenstemming met alinea 105. Deze zijn naar hun aard meestal als voorziening aan te merken aangezien in de meeste gevallen onzekerheid bestaat omtrent de omvang van de verplichting. Dit geldt niet voor reeds per balansdatum verschuldigde bedragen, die worden opgenomen onder de schulden. De presentatie in de winst-en-verliesrekening geschiedt in overeenstemming met alinea 104. De mutatie in de voorziening als gevolg van rentetoevoeging dient in de winst-en-verliesrekening te worden gepresenteerd als een interestlast. </w:t>
      </w:r>
    </w:p>
    <w:p w14:paraId="466405BA" w14:textId="4F282A70" w:rsidR="00F209A4" w:rsidRPr="00B25206" w:rsidRDefault="00B25206" w:rsidP="00B25206">
      <w:pPr>
        <w:pBdr>
          <w:top w:val="nil"/>
          <w:left w:val="nil"/>
          <w:bottom w:val="nil"/>
          <w:right w:val="nil"/>
          <w:between w:val="nil"/>
        </w:pBdr>
        <w:rPr>
          <w:color w:val="000000"/>
        </w:rPr>
      </w:pPr>
      <w:r w:rsidRPr="00B25206">
        <w:rPr>
          <w:color w:val="000000"/>
        </w:rPr>
        <w:t xml:space="preserve">410 De rechtspersoon dient in de toelichting de belangrijkste kenmerken van de regelingen te beschrijven, de gehanteerde disconteringsvoeten en andere belangrijke grondslagen en veronderstellingen. Daarnaast gelden voor zover van toepassing de presentatie- en toelichtingsvereisten van paragraaf 5 van hoofdstuk 252 ‘Voorzieningen, niet in de balans opgenomen verplichtingen en niet in de balans opgenomen activa’. </w:t>
      </w:r>
      <w:r w:rsidR="00F209A4" w:rsidRPr="00B25206">
        <w:rPr>
          <w:color w:val="000000"/>
        </w:rPr>
        <w:t xml:space="preserve"> </w:t>
      </w:r>
    </w:p>
    <w:p w14:paraId="5095BF32" w14:textId="77777777" w:rsidR="00F93E33" w:rsidRDefault="000A4670" w:rsidP="00510AE2">
      <w:pPr>
        <w:pBdr>
          <w:top w:val="nil"/>
          <w:left w:val="nil"/>
          <w:bottom w:val="nil"/>
          <w:right w:val="nil"/>
          <w:between w:val="nil"/>
        </w:pBdr>
        <w:rPr>
          <w:b/>
          <w:color w:val="000000"/>
        </w:rPr>
      </w:pPr>
      <w:r w:rsidRPr="00510AE2">
        <w:rPr>
          <w:b/>
          <w:color w:val="000000"/>
        </w:rPr>
        <w:t>Impact</w:t>
      </w:r>
    </w:p>
    <w:p w14:paraId="185C4AF0" w14:textId="312AC35E" w:rsidR="00510AE2" w:rsidRPr="00F93E33" w:rsidRDefault="00F93E33" w:rsidP="00510AE2">
      <w:pPr>
        <w:pBdr>
          <w:top w:val="nil"/>
          <w:left w:val="nil"/>
          <w:bottom w:val="nil"/>
          <w:right w:val="nil"/>
          <w:between w:val="nil"/>
        </w:pBdr>
        <w:rPr>
          <w:b/>
          <w:color w:val="000000"/>
        </w:rPr>
      </w:pPr>
      <w:r w:rsidRPr="00510AE2">
        <w:rPr>
          <w:color w:val="000000"/>
        </w:rPr>
        <w:t xml:space="preserve">Geen. </w:t>
      </w:r>
      <w:r>
        <w:rPr>
          <w:color w:val="000000"/>
        </w:rPr>
        <w:t>Zie RJ-uiting 2024-17</w:t>
      </w:r>
      <w:r w:rsidR="00510AE2" w:rsidRPr="00510AE2">
        <w:rPr>
          <w:color w:val="000000"/>
        </w:rPr>
        <w:t xml:space="preserve"> </w:t>
      </w:r>
    </w:p>
    <w:p w14:paraId="054782A9" w14:textId="28B2D7D1" w:rsidR="000A4670" w:rsidRPr="00510AE2" w:rsidRDefault="000A4670" w:rsidP="006569CE">
      <w:pPr>
        <w:pStyle w:val="Kop3"/>
        <w:numPr>
          <w:ilvl w:val="2"/>
          <w:numId w:val="1"/>
        </w:numPr>
        <w:pBdr>
          <w:top w:val="nil"/>
          <w:left w:val="nil"/>
          <w:bottom w:val="nil"/>
          <w:right w:val="nil"/>
          <w:between w:val="nil"/>
        </w:pBdr>
      </w:pPr>
      <w:bookmarkStart w:id="10" w:name="_Toc189746394"/>
      <w:r w:rsidRPr="00510AE2">
        <w:t>RJ-Uiting 202</w:t>
      </w:r>
      <w:r w:rsidR="00F36380">
        <w:t>4</w:t>
      </w:r>
      <w:r w:rsidRPr="00510AE2">
        <w:t>-</w:t>
      </w:r>
      <w:r w:rsidR="00F36380">
        <w:t>6</w:t>
      </w:r>
      <w:r w:rsidRPr="00510AE2">
        <w:t xml:space="preserve">: </w:t>
      </w:r>
      <w:r w:rsidR="00F36380" w:rsidRPr="00F36380">
        <w:t>Aanpassingen in Richtlijn 271 ‘Personeelsbeloningen’ naar aanleiding van de Wet toekomst pensioenen</w:t>
      </w:r>
      <w:bookmarkEnd w:id="10"/>
    </w:p>
    <w:p w14:paraId="236C484B" w14:textId="662093F5" w:rsidR="000A4670" w:rsidRDefault="00B25206" w:rsidP="00E760CF">
      <w:pPr>
        <w:pBdr>
          <w:top w:val="nil"/>
          <w:left w:val="nil"/>
          <w:bottom w:val="nil"/>
          <w:right w:val="nil"/>
          <w:between w:val="nil"/>
        </w:pBdr>
        <w:rPr>
          <w:color w:val="000000"/>
        </w:rPr>
      </w:pPr>
      <w:r w:rsidRPr="00E760CF">
        <w:rPr>
          <w:color w:val="000000"/>
        </w:rPr>
        <w:t>Deze RJ-Uiting is relevant voor rechtspersonen die pensioentoezeggingen hebben gedaan.</w:t>
      </w:r>
    </w:p>
    <w:p w14:paraId="419D4026" w14:textId="0C0A09EA" w:rsidR="00E760CF" w:rsidRPr="00E760CF" w:rsidRDefault="00E760CF" w:rsidP="00E760CF">
      <w:pPr>
        <w:pBdr>
          <w:top w:val="nil"/>
          <w:left w:val="nil"/>
          <w:bottom w:val="nil"/>
          <w:right w:val="nil"/>
          <w:between w:val="nil"/>
        </w:pBdr>
        <w:rPr>
          <w:color w:val="000000"/>
        </w:rPr>
      </w:pPr>
      <w:r w:rsidRPr="00E760CF">
        <w:rPr>
          <w:color w:val="000000"/>
        </w:rPr>
        <w:t>Naar aanleiding van de Wet toekomst pensioenen (WTP) die is ingegaan op 1 juli 2023 en de veranderingen in de Pensioenwet (PW) stelt de RJ aanpassingen voor in de paragraaf 3 ‘Pensioenen’ van hoofdstuk 271 ‘Personeelsbeloningen’. De RJ zal de verdere ontwikkelingen op het gebied van de Pensioenwet blijven volgen</w:t>
      </w:r>
      <w:r>
        <w:rPr>
          <w:color w:val="000000"/>
        </w:rPr>
        <w:t>.</w:t>
      </w:r>
      <w:r>
        <w:rPr>
          <w:color w:val="000000"/>
        </w:rPr>
        <w:br/>
      </w:r>
      <w:r>
        <w:rPr>
          <w:color w:val="000000"/>
        </w:rPr>
        <w:br/>
      </w:r>
      <w:r w:rsidRPr="00E760CF">
        <w:rPr>
          <w:color w:val="000000"/>
        </w:rPr>
        <w:t>Met de voorgestelde aanpassingen zijn geen inhoudelijke wijzigingen beoogd</w:t>
      </w:r>
      <w:r>
        <w:rPr>
          <w:color w:val="000000"/>
        </w:rPr>
        <w:t>.</w:t>
      </w:r>
      <w:r>
        <w:rPr>
          <w:color w:val="000000"/>
        </w:rPr>
        <w:br/>
      </w:r>
      <w:r w:rsidRPr="00E760CF">
        <w:rPr>
          <w:color w:val="000000"/>
        </w:rPr>
        <w:t>De richtlijnen voor micro- en kleine rechtspersonen behoeven geen aanpassing naar aanleiding van de WTP</w:t>
      </w:r>
    </w:p>
    <w:p w14:paraId="0C1E26E1" w14:textId="77777777" w:rsidR="000A4670" w:rsidRPr="00510AE2" w:rsidRDefault="000A4670" w:rsidP="000A4670">
      <w:pPr>
        <w:pBdr>
          <w:top w:val="nil"/>
          <w:left w:val="nil"/>
          <w:bottom w:val="nil"/>
          <w:right w:val="nil"/>
          <w:between w:val="nil"/>
        </w:pBdr>
        <w:rPr>
          <w:b/>
          <w:color w:val="000000"/>
        </w:rPr>
      </w:pPr>
      <w:r w:rsidRPr="00510AE2">
        <w:rPr>
          <w:b/>
          <w:color w:val="000000"/>
        </w:rPr>
        <w:t>Impact</w:t>
      </w:r>
    </w:p>
    <w:p w14:paraId="0638FA17" w14:textId="01C4AA64" w:rsidR="008B6AFE" w:rsidRPr="00510AE2" w:rsidRDefault="005C5497" w:rsidP="008B6AFE">
      <w:pPr>
        <w:pBdr>
          <w:top w:val="nil"/>
          <w:left w:val="nil"/>
          <w:bottom w:val="nil"/>
          <w:right w:val="nil"/>
          <w:between w:val="nil"/>
        </w:pBdr>
        <w:rPr>
          <w:color w:val="000000"/>
        </w:rPr>
      </w:pPr>
      <w:r w:rsidRPr="0019572A">
        <w:rPr>
          <w:b/>
          <w:bCs w:val="0"/>
          <w:color w:val="000000"/>
        </w:rPr>
        <w:t>Actiepunt A</w:t>
      </w:r>
      <w:r>
        <w:rPr>
          <w:color w:val="000000"/>
        </w:rPr>
        <w:t xml:space="preserve"> - </w:t>
      </w:r>
      <w:r w:rsidR="008B6AFE">
        <w:rPr>
          <w:color w:val="000000"/>
        </w:rPr>
        <w:t>De voorgenomen wijzigingen met betrekking tot RJ-Uiting 2024-6 uit zich in het verwijderen van een referentie</w:t>
      </w:r>
      <w:r>
        <w:rPr>
          <w:color w:val="000000"/>
        </w:rPr>
        <w:t>.</w:t>
      </w:r>
    </w:p>
    <w:p w14:paraId="7CF14735" w14:textId="5349E645" w:rsidR="000A4670" w:rsidRPr="00510AE2" w:rsidRDefault="000A4670" w:rsidP="006569CE">
      <w:pPr>
        <w:pStyle w:val="Kop3"/>
        <w:numPr>
          <w:ilvl w:val="2"/>
          <w:numId w:val="1"/>
        </w:numPr>
        <w:pBdr>
          <w:top w:val="nil"/>
          <w:left w:val="nil"/>
          <w:bottom w:val="nil"/>
          <w:right w:val="nil"/>
          <w:between w:val="nil"/>
        </w:pBdr>
      </w:pPr>
      <w:bookmarkStart w:id="11" w:name="_Toc189746395"/>
      <w:r w:rsidRPr="00510AE2">
        <w:t>RJ-Uiting 202</w:t>
      </w:r>
      <w:r w:rsidR="00F36380">
        <w:t>4</w:t>
      </w:r>
      <w:r w:rsidRPr="00510AE2">
        <w:t>-0</w:t>
      </w:r>
      <w:r w:rsidR="00F36380">
        <w:t>7</w:t>
      </w:r>
      <w:r w:rsidRPr="00510AE2">
        <w:t xml:space="preserve">: </w:t>
      </w:r>
      <w:r w:rsidR="00F36380" w:rsidRPr="00F36380">
        <w:t>Gevolgen van de Wet toekomst pensioenen voor de Handreiking voor de toepassing van IAS 19R in de</w:t>
      </w:r>
      <w:r w:rsidR="00F36380">
        <w:t xml:space="preserve"> </w:t>
      </w:r>
      <w:r w:rsidR="00F36380" w:rsidRPr="00F36380">
        <w:t>Nederlandse pensioensituatie</w:t>
      </w:r>
      <w:bookmarkEnd w:id="11"/>
    </w:p>
    <w:p w14:paraId="4F45B8DC" w14:textId="765F7DCD" w:rsidR="000A4670" w:rsidRDefault="00E760CF" w:rsidP="00E760CF">
      <w:pPr>
        <w:pBdr>
          <w:top w:val="nil"/>
          <w:left w:val="nil"/>
          <w:bottom w:val="nil"/>
          <w:right w:val="nil"/>
          <w:between w:val="nil"/>
        </w:pBdr>
        <w:rPr>
          <w:rFonts w:ascii="Times New Roman" w:hAnsi="Times New Roman" w:cs="Times New Roman"/>
          <w:bCs w:val="0"/>
          <w:color w:val="000000"/>
          <w:sz w:val="23"/>
          <w:szCs w:val="23"/>
        </w:rPr>
      </w:pPr>
      <w:r w:rsidRPr="00E760CF">
        <w:rPr>
          <w:rFonts w:ascii="Times New Roman" w:hAnsi="Times New Roman" w:cs="Times New Roman"/>
          <w:bCs w:val="0"/>
          <w:color w:val="000000"/>
          <w:sz w:val="23"/>
          <w:szCs w:val="23"/>
        </w:rPr>
        <w:t>Deze RJ-Uiting is relevant voor rechtspersonen die gebruik maken van de in de RJ-bundel (in bijlage 921) opgenomen Handreiking voor de toepassing van IAS 19R in de Nederlandse pensioensituatie.</w:t>
      </w:r>
    </w:p>
    <w:p w14:paraId="1D9AA7CB" w14:textId="0D9A7921" w:rsidR="00E760CF" w:rsidRDefault="00E760CF" w:rsidP="00E760CF">
      <w:pPr>
        <w:pBdr>
          <w:top w:val="nil"/>
          <w:left w:val="nil"/>
          <w:bottom w:val="nil"/>
          <w:right w:val="nil"/>
          <w:between w:val="nil"/>
        </w:pBdr>
        <w:rPr>
          <w:color w:val="000000"/>
        </w:rPr>
      </w:pPr>
      <w:r w:rsidRPr="00E760CF">
        <w:rPr>
          <w:color w:val="000000"/>
        </w:rPr>
        <w:t>De RJ stel voor om de gevolgen aan te geven van de Wet toekomst pensioenen (WTP) voor de toepassing van bovengenoemde handreiking.</w:t>
      </w:r>
    </w:p>
    <w:p w14:paraId="40D1AC75" w14:textId="77777777" w:rsidR="000A4670" w:rsidRPr="00510AE2" w:rsidRDefault="000A4670" w:rsidP="000A4670">
      <w:pPr>
        <w:pBdr>
          <w:top w:val="nil"/>
          <w:left w:val="nil"/>
          <w:bottom w:val="nil"/>
          <w:right w:val="nil"/>
          <w:between w:val="nil"/>
        </w:pBdr>
        <w:rPr>
          <w:b/>
          <w:color w:val="000000"/>
        </w:rPr>
      </w:pPr>
      <w:r w:rsidRPr="00510AE2">
        <w:rPr>
          <w:b/>
          <w:color w:val="000000"/>
        </w:rPr>
        <w:t>Impact</w:t>
      </w:r>
    </w:p>
    <w:p w14:paraId="310A7CF6" w14:textId="77777777" w:rsidR="008B6AFE" w:rsidRPr="00510AE2" w:rsidRDefault="008B6AFE" w:rsidP="008B6AFE">
      <w:pPr>
        <w:pBdr>
          <w:top w:val="nil"/>
          <w:left w:val="nil"/>
          <w:bottom w:val="nil"/>
          <w:right w:val="nil"/>
          <w:between w:val="nil"/>
        </w:pBdr>
        <w:rPr>
          <w:color w:val="000000"/>
        </w:rPr>
      </w:pPr>
      <w:r w:rsidRPr="00B606C7">
        <w:rPr>
          <w:color w:val="000000"/>
        </w:rPr>
        <w:t>Geen, de voorgenomen wijzigingen hebben geen impact op de bestaande elementen en structuur van de entrypoints.</w:t>
      </w:r>
    </w:p>
    <w:p w14:paraId="4CBD15D3" w14:textId="77777777" w:rsidR="006D742A" w:rsidRDefault="006D742A">
      <w:pPr>
        <w:rPr>
          <w:b/>
          <w:color w:val="000000"/>
          <w:highlight w:val="lightGray"/>
        </w:rPr>
      </w:pPr>
      <w:r>
        <w:rPr>
          <w:color w:val="000000"/>
          <w:highlight w:val="lightGray"/>
        </w:rPr>
        <w:br w:type="page"/>
      </w:r>
    </w:p>
    <w:p w14:paraId="0192A980" w14:textId="3CA97A14" w:rsidR="00903DC0" w:rsidRPr="00BB3BC3" w:rsidRDefault="008404A8" w:rsidP="006569CE">
      <w:pPr>
        <w:pStyle w:val="Kop3"/>
        <w:numPr>
          <w:ilvl w:val="2"/>
          <w:numId w:val="1"/>
        </w:numPr>
        <w:pBdr>
          <w:top w:val="nil"/>
          <w:left w:val="nil"/>
          <w:bottom w:val="nil"/>
          <w:right w:val="nil"/>
          <w:between w:val="nil"/>
        </w:pBdr>
      </w:pPr>
      <w:bookmarkStart w:id="12" w:name="_Toc189746396"/>
      <w:r w:rsidRPr="00903DC0">
        <w:lastRenderedPageBreak/>
        <w:t xml:space="preserve">RJ Uiting </w:t>
      </w:r>
      <w:r w:rsidR="000A4670">
        <w:t>202</w:t>
      </w:r>
      <w:r w:rsidR="00F36380">
        <w:t>4</w:t>
      </w:r>
      <w:r w:rsidR="000A4670">
        <w:t>-0</w:t>
      </w:r>
      <w:r w:rsidR="00F36380">
        <w:t>8</w:t>
      </w:r>
      <w:r w:rsidR="00141970">
        <w:t xml:space="preserve">: </w:t>
      </w:r>
      <w:r w:rsidR="00FF2F96" w:rsidRPr="00FF2F96">
        <w:t>Het bestuursverslag van fondsenwervende organisaties</w:t>
      </w:r>
      <w:bookmarkEnd w:id="12"/>
    </w:p>
    <w:p w14:paraId="6253893F" w14:textId="2F047725" w:rsidR="00510AE2" w:rsidRDefault="00454C0A" w:rsidP="00510AE2">
      <w:pPr>
        <w:pBdr>
          <w:top w:val="nil"/>
          <w:left w:val="nil"/>
          <w:bottom w:val="nil"/>
          <w:right w:val="nil"/>
          <w:between w:val="nil"/>
        </w:pBdr>
        <w:rPr>
          <w:color w:val="000000"/>
        </w:rPr>
      </w:pPr>
      <w:r w:rsidRPr="00454C0A">
        <w:rPr>
          <w:color w:val="000000"/>
        </w:rPr>
        <w:t xml:space="preserve">Deze RJ-Uiting is relevant voor </w:t>
      </w:r>
      <w:r w:rsidRPr="0019572A">
        <w:rPr>
          <w:color w:val="000000"/>
        </w:rPr>
        <w:t>fondsenwervende organisaties</w:t>
      </w:r>
      <w:r w:rsidRPr="00454C0A">
        <w:rPr>
          <w:color w:val="000000"/>
        </w:rPr>
        <w:t>.</w:t>
      </w:r>
    </w:p>
    <w:p w14:paraId="2BB0755D" w14:textId="4E3E9C0C" w:rsidR="00454C0A" w:rsidRPr="00510AE2" w:rsidRDefault="00454C0A" w:rsidP="00454C0A">
      <w:pPr>
        <w:pBdr>
          <w:top w:val="nil"/>
          <w:left w:val="nil"/>
          <w:bottom w:val="nil"/>
          <w:right w:val="nil"/>
          <w:between w:val="nil"/>
        </w:pBdr>
        <w:rPr>
          <w:color w:val="000000"/>
        </w:rPr>
      </w:pPr>
      <w:r w:rsidRPr="00454C0A">
        <w:rPr>
          <w:color w:val="000000"/>
        </w:rPr>
        <w:t>De RJ stelt voor om de bepalingen inzake het bestuursverslag in paragraaf 4 “Bijzondere</w:t>
      </w:r>
      <w:r>
        <w:rPr>
          <w:color w:val="000000"/>
        </w:rPr>
        <w:br/>
      </w:r>
      <w:r w:rsidRPr="00454C0A">
        <w:rPr>
          <w:color w:val="000000"/>
        </w:rPr>
        <w:t>onderwerpen” van hoofdstuk 650 ‘Fondsenwervende organisaties’ te herstructureren, enkele</w:t>
      </w:r>
      <w:r>
        <w:rPr>
          <w:color w:val="000000"/>
        </w:rPr>
        <w:br/>
      </w:r>
      <w:r w:rsidRPr="00454C0A">
        <w:rPr>
          <w:color w:val="000000"/>
        </w:rPr>
        <w:t>bepalingen toe te voegen en de bepaling over doelrealisatie aan te passen.</w:t>
      </w:r>
    </w:p>
    <w:p w14:paraId="5BEA16D9" w14:textId="736F72A7" w:rsidR="00510AE2" w:rsidRPr="00510AE2" w:rsidRDefault="00225E3B" w:rsidP="00225E3B">
      <w:pPr>
        <w:pBdr>
          <w:top w:val="nil"/>
          <w:left w:val="nil"/>
          <w:bottom w:val="nil"/>
          <w:right w:val="nil"/>
          <w:between w:val="nil"/>
        </w:pBdr>
        <w:rPr>
          <w:color w:val="000000"/>
        </w:rPr>
      </w:pPr>
      <w:r w:rsidRPr="00225E3B">
        <w:rPr>
          <w:color w:val="000000"/>
        </w:rPr>
        <w:t>In hoofdstuk 650 ‘Fondsenwervende organisaties’ zijn in paragraaf 4 “Bijzondere onderwerpen”</w:t>
      </w:r>
      <w:r>
        <w:rPr>
          <w:color w:val="000000"/>
        </w:rPr>
        <w:br/>
      </w:r>
      <w:r w:rsidRPr="00225E3B">
        <w:rPr>
          <w:color w:val="000000"/>
        </w:rPr>
        <w:t>bepalingen voor het bestuursverslag van fondsenwervende organisaties opgenomen. In deze</w:t>
      </w:r>
      <w:r>
        <w:rPr>
          <w:color w:val="000000"/>
        </w:rPr>
        <w:br/>
      </w:r>
      <w:r w:rsidRPr="00225E3B">
        <w:rPr>
          <w:color w:val="000000"/>
        </w:rPr>
        <w:t>paragraaf zijn sinds jaareditie 2016, en voor zover destijds relevant geacht, de vereisten verwerkt</w:t>
      </w:r>
      <w:r>
        <w:rPr>
          <w:color w:val="000000"/>
        </w:rPr>
        <w:br/>
      </w:r>
      <w:r w:rsidRPr="00225E3B">
        <w:rPr>
          <w:color w:val="000000"/>
        </w:rPr>
        <w:t>die hoofdstuk 400 ‘Bestuursverslag’ en hoofdstuk 640 ‘Organisaties-zonder-winststreven’ aan</w:t>
      </w:r>
      <w:r>
        <w:rPr>
          <w:color w:val="000000"/>
        </w:rPr>
        <w:br/>
      </w:r>
      <w:r w:rsidRPr="00225E3B">
        <w:rPr>
          <w:color w:val="000000"/>
        </w:rPr>
        <w:t>een bestuursverslag stellen. In jaareditie 2021 is de structuur van hoofdstuk 400 herzien om de</w:t>
      </w:r>
      <w:r>
        <w:rPr>
          <w:color w:val="000000"/>
        </w:rPr>
        <w:br/>
      </w:r>
      <w:r w:rsidRPr="00225E3B">
        <w:rPr>
          <w:color w:val="000000"/>
        </w:rPr>
        <w:t>leesbaarheid en toegankelijkheid van het hoofdstuk te vergroten. De structuur van paragraaf 4</w:t>
      </w:r>
      <w:r>
        <w:rPr>
          <w:color w:val="000000"/>
        </w:rPr>
        <w:br/>
      </w:r>
      <w:r w:rsidRPr="00225E3B">
        <w:rPr>
          <w:color w:val="000000"/>
        </w:rPr>
        <w:t>van hoofdstuk 650 is destijds niet aangepast. De RJ stelt voor de structuur van hoofdstuk 650</w:t>
      </w:r>
      <w:r>
        <w:rPr>
          <w:color w:val="000000"/>
        </w:rPr>
        <w:br/>
      </w:r>
      <w:r w:rsidRPr="00225E3B">
        <w:rPr>
          <w:color w:val="000000"/>
        </w:rPr>
        <w:t>aan te passen in lijn met de structuur van hoofdstuk 400</w:t>
      </w:r>
      <w:r w:rsidR="00510AE2" w:rsidRPr="00510AE2">
        <w:rPr>
          <w:color w:val="000000"/>
        </w:rPr>
        <w:t>.</w:t>
      </w:r>
      <w:r w:rsidR="00AB7D01">
        <w:rPr>
          <w:color w:val="000000"/>
        </w:rPr>
        <w:t xml:space="preserve"> </w:t>
      </w:r>
    </w:p>
    <w:p w14:paraId="36B358B0" w14:textId="6E317512" w:rsidR="00553CA6" w:rsidRPr="00B40734" w:rsidRDefault="008404A8">
      <w:pPr>
        <w:pBdr>
          <w:top w:val="nil"/>
          <w:left w:val="nil"/>
          <w:bottom w:val="nil"/>
          <w:right w:val="nil"/>
          <w:between w:val="nil"/>
        </w:pBdr>
        <w:rPr>
          <w:b/>
          <w:color w:val="000000"/>
        </w:rPr>
      </w:pPr>
      <w:r w:rsidRPr="00B40734">
        <w:rPr>
          <w:b/>
          <w:color w:val="000000"/>
        </w:rPr>
        <w:t>Impact</w:t>
      </w:r>
    </w:p>
    <w:p w14:paraId="57A4A805" w14:textId="12991DE5" w:rsidR="00510AE2" w:rsidRPr="00510AE2" w:rsidRDefault="008B6AFE" w:rsidP="00510AE2">
      <w:pPr>
        <w:pBdr>
          <w:top w:val="nil"/>
          <w:left w:val="nil"/>
          <w:bottom w:val="nil"/>
          <w:right w:val="nil"/>
          <w:between w:val="nil"/>
        </w:pBdr>
        <w:rPr>
          <w:color w:val="000000"/>
        </w:rPr>
      </w:pPr>
      <w:r>
        <w:rPr>
          <w:color w:val="000000"/>
        </w:rPr>
        <w:t>Dit betreft een ontwerprichtlijn. Derhalve, geen wijzigingen van toepassing op de taxonomie NT20.</w:t>
      </w:r>
    </w:p>
    <w:p w14:paraId="1D72457A" w14:textId="24D3E7DF" w:rsidR="00262439" w:rsidRPr="00002443" w:rsidRDefault="008404A8" w:rsidP="006569CE">
      <w:pPr>
        <w:pStyle w:val="Kop3"/>
        <w:numPr>
          <w:ilvl w:val="2"/>
          <w:numId w:val="1"/>
        </w:numPr>
      </w:pPr>
      <w:bookmarkStart w:id="13" w:name="_Toc189746397"/>
      <w:r w:rsidRPr="00B40734">
        <w:t xml:space="preserve">RJ-Uiting </w:t>
      </w:r>
      <w:r w:rsidR="0068743C" w:rsidRPr="0068743C">
        <w:t>20</w:t>
      </w:r>
      <w:r w:rsidR="000A4670">
        <w:t>2</w:t>
      </w:r>
      <w:r w:rsidR="00FF2F96">
        <w:t>4</w:t>
      </w:r>
      <w:r w:rsidR="000A4670">
        <w:t>-0</w:t>
      </w:r>
      <w:r w:rsidR="00FF2F96">
        <w:t>9</w:t>
      </w:r>
      <w:r w:rsidR="00141970">
        <w:t xml:space="preserve">: </w:t>
      </w:r>
      <w:r w:rsidR="00FF2F96" w:rsidRPr="00FF2F96">
        <w:t xml:space="preserve">Verduidelijking reikwijdte Richtlijnen en andere regelgeving voor </w:t>
      </w:r>
      <w:r w:rsidR="00FF2F96" w:rsidRPr="0019572A">
        <w:t>organisaties-zonder-winststreven en fondsenwervende organisaties</w:t>
      </w:r>
      <w:bookmarkEnd w:id="13"/>
    </w:p>
    <w:p w14:paraId="3660FC62" w14:textId="2512FFA3" w:rsidR="00AB2134" w:rsidRPr="00AB2134" w:rsidRDefault="00AB2134" w:rsidP="00AB2134">
      <w:pPr>
        <w:autoSpaceDE w:val="0"/>
        <w:autoSpaceDN w:val="0"/>
        <w:adjustRightInd w:val="0"/>
        <w:rPr>
          <w:color w:val="000000"/>
        </w:rPr>
      </w:pPr>
      <w:r w:rsidRPr="00AB2134">
        <w:rPr>
          <w:color w:val="000000"/>
        </w:rPr>
        <w:t>Deze RJ-Uiting is relevant voor organisaties-zonder-winststreven en fondsenwervende</w:t>
      </w:r>
      <w:r>
        <w:rPr>
          <w:color w:val="000000"/>
        </w:rPr>
        <w:br/>
      </w:r>
      <w:r w:rsidRPr="00AB2134">
        <w:rPr>
          <w:color w:val="000000"/>
        </w:rPr>
        <w:t>organisaties.</w:t>
      </w:r>
    </w:p>
    <w:p w14:paraId="041E27E3" w14:textId="77777777" w:rsidR="00AB2134" w:rsidRDefault="00AB2134" w:rsidP="00AB2134">
      <w:pPr>
        <w:autoSpaceDE w:val="0"/>
        <w:autoSpaceDN w:val="0"/>
        <w:adjustRightInd w:val="0"/>
        <w:rPr>
          <w:color w:val="000000"/>
        </w:rPr>
      </w:pPr>
      <w:r w:rsidRPr="00AB2134">
        <w:rPr>
          <w:color w:val="000000"/>
        </w:rPr>
        <w:t>Welke wijzigingen stelt de RJ definitief voor?</w:t>
      </w:r>
    </w:p>
    <w:p w14:paraId="3FA33F1C" w14:textId="6E3D09EB" w:rsidR="00AB2134" w:rsidRPr="00AB2134" w:rsidRDefault="00AB2134" w:rsidP="006569CE">
      <w:pPr>
        <w:pStyle w:val="Lijstalinea"/>
        <w:numPr>
          <w:ilvl w:val="0"/>
          <w:numId w:val="17"/>
        </w:numPr>
        <w:autoSpaceDE w:val="0"/>
        <w:autoSpaceDN w:val="0"/>
        <w:adjustRightInd w:val="0"/>
        <w:rPr>
          <w:color w:val="000000"/>
        </w:rPr>
      </w:pPr>
      <w:r w:rsidRPr="00AB2134">
        <w:rPr>
          <w:color w:val="000000"/>
        </w:rPr>
        <w:t>Een verduidelijking dat de andere hoofdstukken van de Richtlijnen voor de</w:t>
      </w:r>
      <w:r w:rsidRPr="00AB2134">
        <w:rPr>
          <w:color w:val="000000"/>
        </w:rPr>
        <w:br/>
        <w:t>jaarverslaggeving en daarmee feitelijk de bepalingen van Titel 9 Boek 2 BW eveneens</w:t>
      </w:r>
      <w:r w:rsidRPr="00AB2134">
        <w:rPr>
          <w:color w:val="000000"/>
        </w:rPr>
        <w:br/>
        <w:t xml:space="preserve">van toepassing zijn. De bepalingen inzake </w:t>
      </w:r>
      <w:r w:rsidRPr="00AB2134">
        <w:rPr>
          <w:b/>
          <w:bCs w:val="0"/>
          <w:color w:val="000000"/>
        </w:rPr>
        <w:t>wettelijke reserves</w:t>
      </w:r>
      <w:r w:rsidRPr="00AB2134">
        <w:rPr>
          <w:color w:val="000000"/>
        </w:rPr>
        <w:t xml:space="preserve"> zijn formeel niet van</w:t>
      </w:r>
      <w:r w:rsidRPr="00AB2134">
        <w:rPr>
          <w:color w:val="000000"/>
        </w:rPr>
        <w:br/>
        <w:t>toepassing. Toch kan de vorming van dergelijke reserves in bepaalde gevallen nodig</w:t>
      </w:r>
      <w:r w:rsidRPr="00AB2134">
        <w:rPr>
          <w:color w:val="000000"/>
        </w:rPr>
        <w:br/>
        <w:t>zijn.</w:t>
      </w:r>
    </w:p>
    <w:p w14:paraId="48AC8EE8" w14:textId="70153BC0" w:rsidR="00141970" w:rsidRPr="00AB2134" w:rsidRDefault="00AB2134" w:rsidP="006569CE">
      <w:pPr>
        <w:pStyle w:val="Lijstalinea"/>
        <w:numPr>
          <w:ilvl w:val="0"/>
          <w:numId w:val="17"/>
        </w:numPr>
        <w:pBdr>
          <w:top w:val="nil"/>
          <w:left w:val="nil"/>
          <w:bottom w:val="nil"/>
          <w:right w:val="nil"/>
          <w:between w:val="nil"/>
        </w:pBdr>
        <w:autoSpaceDE w:val="0"/>
        <w:autoSpaceDN w:val="0"/>
        <w:adjustRightInd w:val="0"/>
        <w:rPr>
          <w:color w:val="000000"/>
        </w:rPr>
      </w:pPr>
      <w:r w:rsidRPr="00AB2134">
        <w:rPr>
          <w:color w:val="000000"/>
        </w:rPr>
        <w:t xml:space="preserve">Een verduidelijking van de afgrenzing van kleine en grote fondsenwervende </w:t>
      </w:r>
      <w:r w:rsidRPr="00AB2134">
        <w:rPr>
          <w:color w:val="000000"/>
        </w:rPr>
        <w:br/>
        <w:t>organisaties.</w:t>
      </w:r>
    </w:p>
    <w:p w14:paraId="275D32F1" w14:textId="7FE74A6A" w:rsidR="00553CA6" w:rsidRPr="00141970" w:rsidRDefault="008404A8">
      <w:pPr>
        <w:pBdr>
          <w:top w:val="nil"/>
          <w:left w:val="nil"/>
          <w:bottom w:val="nil"/>
          <w:right w:val="nil"/>
          <w:between w:val="nil"/>
        </w:pBdr>
        <w:rPr>
          <w:b/>
          <w:color w:val="000000"/>
        </w:rPr>
      </w:pPr>
      <w:r w:rsidRPr="00141970">
        <w:rPr>
          <w:b/>
          <w:color w:val="000000"/>
        </w:rPr>
        <w:t>Impact</w:t>
      </w:r>
    </w:p>
    <w:p w14:paraId="331CE797" w14:textId="77777777" w:rsidR="00D4025C" w:rsidRDefault="0077004B">
      <w:pPr>
        <w:pBdr>
          <w:top w:val="nil"/>
          <w:left w:val="nil"/>
          <w:bottom w:val="nil"/>
          <w:right w:val="nil"/>
          <w:between w:val="nil"/>
        </w:pBdr>
        <w:rPr>
          <w:color w:val="000000"/>
        </w:rPr>
      </w:pPr>
      <w:r>
        <w:rPr>
          <w:color w:val="000000"/>
        </w:rPr>
        <w:t>Dit betreft een ontwerprichtlijn. Derhalve, geen wijzigingen van toepassing op de taxonomie NT20.</w:t>
      </w:r>
    </w:p>
    <w:p w14:paraId="137240BB" w14:textId="46D61F64" w:rsidR="00AB7D01" w:rsidRPr="00002443" w:rsidRDefault="00AB7D01" w:rsidP="006569CE">
      <w:pPr>
        <w:pStyle w:val="Kop3"/>
        <w:numPr>
          <w:ilvl w:val="2"/>
          <w:numId w:val="1"/>
        </w:numPr>
      </w:pPr>
      <w:bookmarkStart w:id="14" w:name="_Toc189746398"/>
      <w:r w:rsidRPr="00B40734">
        <w:t xml:space="preserve">RJ-Uiting </w:t>
      </w:r>
      <w:r w:rsidRPr="0068743C">
        <w:t>20</w:t>
      </w:r>
      <w:r>
        <w:t>2</w:t>
      </w:r>
      <w:r w:rsidR="00FF2F96">
        <w:t>4</w:t>
      </w:r>
      <w:r>
        <w:t>-</w:t>
      </w:r>
      <w:r w:rsidR="00FF2F96">
        <w:t>1</w:t>
      </w:r>
      <w:r>
        <w:t xml:space="preserve">0: </w:t>
      </w:r>
      <w:r w:rsidR="00FF2F96" w:rsidRPr="00FF2F96">
        <w:t>De verwerking van baten door organisaties-zonder-winststreven en fondsenwervende organisaties</w:t>
      </w:r>
      <w:bookmarkEnd w:id="14"/>
    </w:p>
    <w:p w14:paraId="153645B6" w14:textId="6F08F52A" w:rsidR="00371AB2" w:rsidRPr="00C922BA" w:rsidRDefault="00C922BA" w:rsidP="00C16768">
      <w:pPr>
        <w:autoSpaceDE w:val="0"/>
        <w:autoSpaceDN w:val="0"/>
        <w:adjustRightInd w:val="0"/>
        <w:rPr>
          <w:color w:val="000000"/>
        </w:rPr>
      </w:pPr>
      <w:r w:rsidRPr="00C922BA">
        <w:rPr>
          <w:rFonts w:ascii="Times New Roman" w:hAnsi="Times New Roman" w:cs="Times New Roman"/>
          <w:bCs w:val="0"/>
          <w:sz w:val="24"/>
          <w:szCs w:val="24"/>
        </w:rPr>
        <w:t>Deze RJ-Uiting is relevant voor organisaties-zonder-winststreven en fondsenwervende</w:t>
      </w:r>
      <w:r w:rsidR="00C16768">
        <w:rPr>
          <w:rFonts w:ascii="Times New Roman" w:hAnsi="Times New Roman" w:cs="Times New Roman"/>
          <w:bCs w:val="0"/>
          <w:sz w:val="24"/>
          <w:szCs w:val="24"/>
        </w:rPr>
        <w:br/>
      </w:r>
      <w:r w:rsidRPr="00C922BA">
        <w:rPr>
          <w:rFonts w:ascii="TimesNewRomanPSMT" w:hAnsi="TimesNewRomanPSMT" w:cs="TimesNewRomanPSMT"/>
          <w:bCs w:val="0"/>
          <w:sz w:val="24"/>
          <w:szCs w:val="24"/>
        </w:rPr>
        <w:t>organisaties die RJ 640 ‘Organisaties</w:t>
      </w:r>
      <w:r w:rsidRPr="00C922BA">
        <w:rPr>
          <w:rFonts w:ascii="Times New Roman" w:hAnsi="Times New Roman" w:cs="Times New Roman"/>
          <w:bCs w:val="0"/>
          <w:sz w:val="24"/>
          <w:szCs w:val="24"/>
        </w:rPr>
        <w:t>-zonder-</w:t>
      </w:r>
      <w:r w:rsidRPr="00C922BA">
        <w:rPr>
          <w:rFonts w:ascii="TimesNewRomanPSMT" w:hAnsi="TimesNewRomanPSMT" w:cs="TimesNewRomanPSMT"/>
          <w:bCs w:val="0"/>
          <w:sz w:val="24"/>
          <w:szCs w:val="24"/>
        </w:rPr>
        <w:t xml:space="preserve">winststreven’ of </w:t>
      </w:r>
      <w:proofErr w:type="spellStart"/>
      <w:r w:rsidRPr="00C922BA">
        <w:rPr>
          <w:rFonts w:ascii="TimesNewRomanPSMT" w:hAnsi="TimesNewRomanPSMT" w:cs="TimesNewRomanPSMT"/>
          <w:bCs w:val="0"/>
          <w:sz w:val="24"/>
          <w:szCs w:val="24"/>
        </w:rPr>
        <w:t>RJk</w:t>
      </w:r>
      <w:proofErr w:type="spellEnd"/>
      <w:r w:rsidRPr="00C922BA">
        <w:rPr>
          <w:rFonts w:ascii="TimesNewRomanPSMT" w:hAnsi="TimesNewRomanPSMT" w:cs="TimesNewRomanPSMT"/>
          <w:bCs w:val="0"/>
          <w:sz w:val="24"/>
          <w:szCs w:val="24"/>
        </w:rPr>
        <w:t xml:space="preserve"> C1 ‘Kleine </w:t>
      </w:r>
      <w:r w:rsidR="00C16768">
        <w:rPr>
          <w:rFonts w:ascii="TimesNewRomanPSMT" w:hAnsi="TimesNewRomanPSMT" w:cs="TimesNewRomanPSMT"/>
          <w:bCs w:val="0"/>
          <w:sz w:val="24"/>
          <w:szCs w:val="24"/>
        </w:rPr>
        <w:t>o</w:t>
      </w:r>
      <w:r w:rsidRPr="00C922BA">
        <w:rPr>
          <w:rFonts w:ascii="Times New Roman" w:hAnsi="Times New Roman" w:cs="Times New Roman"/>
          <w:bCs w:val="0"/>
          <w:sz w:val="24"/>
          <w:szCs w:val="24"/>
        </w:rPr>
        <w:t>rganisaties</w:t>
      </w:r>
      <w:r w:rsidR="00C16768">
        <w:rPr>
          <w:rFonts w:ascii="Times New Roman" w:hAnsi="Times New Roman" w:cs="Times New Roman"/>
          <w:bCs w:val="0"/>
          <w:sz w:val="24"/>
          <w:szCs w:val="24"/>
        </w:rPr>
        <w:t xml:space="preserve"> </w:t>
      </w:r>
      <w:r w:rsidRPr="00C922BA">
        <w:rPr>
          <w:rFonts w:ascii="Times New Roman" w:hAnsi="Times New Roman" w:cs="Times New Roman"/>
          <w:bCs w:val="0"/>
          <w:sz w:val="24"/>
          <w:szCs w:val="24"/>
        </w:rPr>
        <w:t>zonder-</w:t>
      </w:r>
      <w:r w:rsidRPr="00C922BA">
        <w:rPr>
          <w:rFonts w:ascii="TimesNewRomanPSMT" w:hAnsi="TimesNewRomanPSMT" w:cs="TimesNewRomanPSMT"/>
          <w:bCs w:val="0"/>
          <w:sz w:val="24"/>
          <w:szCs w:val="24"/>
        </w:rPr>
        <w:t>winststreven’ toepassen.</w:t>
      </w:r>
      <w:r w:rsidR="00C16768">
        <w:rPr>
          <w:rFonts w:ascii="TimesNewRomanPSMT" w:hAnsi="TimesNewRomanPSMT" w:cs="TimesNewRomanPSMT"/>
          <w:bCs w:val="0"/>
          <w:sz w:val="24"/>
          <w:szCs w:val="24"/>
        </w:rPr>
        <w:t xml:space="preserve"> </w:t>
      </w:r>
      <w:r w:rsidR="00C16768">
        <w:rPr>
          <w:rFonts w:ascii="TimesNewRomanPSMT" w:hAnsi="TimesNewRomanPSMT" w:cs="TimesNewRomanPSMT"/>
          <w:bCs w:val="0"/>
          <w:sz w:val="24"/>
          <w:szCs w:val="24"/>
        </w:rPr>
        <w:br/>
      </w:r>
      <w:r w:rsidR="00371AB2" w:rsidRPr="00C922BA">
        <w:rPr>
          <w:color w:val="000000"/>
        </w:rPr>
        <w:t>De RJ stelt voor om:</w:t>
      </w:r>
    </w:p>
    <w:p w14:paraId="053504F4" w14:textId="07411BD1" w:rsidR="00C16768" w:rsidRPr="00C16768" w:rsidRDefault="00C16768" w:rsidP="006569CE">
      <w:pPr>
        <w:pStyle w:val="Lijstalinea"/>
        <w:numPr>
          <w:ilvl w:val="0"/>
          <w:numId w:val="12"/>
        </w:numPr>
        <w:pBdr>
          <w:top w:val="nil"/>
          <w:left w:val="nil"/>
          <w:bottom w:val="nil"/>
          <w:right w:val="nil"/>
          <w:between w:val="nil"/>
        </w:pBdr>
        <w:rPr>
          <w:color w:val="000000"/>
        </w:rPr>
      </w:pPr>
      <w:r w:rsidRPr="00C16768">
        <w:rPr>
          <w:color w:val="000000"/>
        </w:rPr>
        <w:t>te verduidelijken dat voor de verwerking van baten bepalend is of sprake is van</w:t>
      </w:r>
      <w:r w:rsidRPr="00C16768">
        <w:rPr>
          <w:color w:val="000000"/>
        </w:rPr>
        <w:br/>
        <w:t>subsidiebaten of van andere baten;</w:t>
      </w:r>
    </w:p>
    <w:p w14:paraId="5C753107" w14:textId="20E5430B" w:rsidR="00C16768" w:rsidRPr="00C16768" w:rsidRDefault="00C16768" w:rsidP="006569CE">
      <w:pPr>
        <w:pStyle w:val="Lijstalinea"/>
        <w:numPr>
          <w:ilvl w:val="0"/>
          <w:numId w:val="12"/>
        </w:numPr>
        <w:pBdr>
          <w:top w:val="nil"/>
          <w:left w:val="nil"/>
          <w:bottom w:val="nil"/>
          <w:right w:val="nil"/>
          <w:between w:val="nil"/>
        </w:pBdr>
        <w:rPr>
          <w:color w:val="000000"/>
        </w:rPr>
      </w:pPr>
      <w:r w:rsidRPr="00C16768">
        <w:rPr>
          <w:color w:val="000000"/>
        </w:rPr>
        <w:t>te verduidelijken dat sprake kan zijn van bijdragen afkomstig van verstrekkers anders</w:t>
      </w:r>
      <w:r w:rsidRPr="00C16768">
        <w:rPr>
          <w:color w:val="000000"/>
        </w:rPr>
        <w:br/>
        <w:t>dan de overheid die in wezen in de vorm van een subsidie zijn verstrekt en als zodanig</w:t>
      </w:r>
      <w:r w:rsidRPr="00C16768">
        <w:rPr>
          <w:color w:val="000000"/>
        </w:rPr>
        <w:br/>
        <w:t>dienen te worden verwerkt;</w:t>
      </w:r>
    </w:p>
    <w:p w14:paraId="2C168A00" w14:textId="6E515409" w:rsidR="00C16768" w:rsidRPr="00C16768" w:rsidRDefault="00C16768" w:rsidP="006569CE">
      <w:pPr>
        <w:pStyle w:val="Lijstalinea"/>
        <w:numPr>
          <w:ilvl w:val="0"/>
          <w:numId w:val="12"/>
        </w:numPr>
        <w:pBdr>
          <w:top w:val="nil"/>
          <w:left w:val="nil"/>
          <w:bottom w:val="nil"/>
          <w:right w:val="nil"/>
          <w:between w:val="nil"/>
        </w:pBdr>
        <w:rPr>
          <w:color w:val="000000"/>
        </w:rPr>
      </w:pPr>
      <w:r w:rsidRPr="00C16768">
        <w:rPr>
          <w:color w:val="000000"/>
        </w:rPr>
        <w:t>de classificatie als subsidie(bate) te verduidelijken door definities op te nemen van</w:t>
      </w:r>
      <w:r w:rsidRPr="00C16768">
        <w:rPr>
          <w:color w:val="000000"/>
        </w:rPr>
        <w:br/>
        <w:t>‘subsidies’ en ‘subsidiebaten’ en indicatoren te verstrekken die behulpzaam zijn bij de</w:t>
      </w:r>
      <w:r w:rsidRPr="00C16768">
        <w:rPr>
          <w:color w:val="000000"/>
        </w:rPr>
        <w:br/>
        <w:t>classificatie;</w:t>
      </w:r>
    </w:p>
    <w:p w14:paraId="011FEEF1" w14:textId="77777777" w:rsidR="00C16768" w:rsidRDefault="00C16768" w:rsidP="006569CE">
      <w:pPr>
        <w:pStyle w:val="Lijstalinea"/>
        <w:numPr>
          <w:ilvl w:val="0"/>
          <w:numId w:val="12"/>
        </w:numPr>
        <w:pBdr>
          <w:top w:val="nil"/>
          <w:left w:val="nil"/>
          <w:bottom w:val="nil"/>
          <w:right w:val="nil"/>
          <w:between w:val="nil"/>
        </w:pBdr>
        <w:rPr>
          <w:color w:val="000000"/>
        </w:rPr>
      </w:pPr>
      <w:r w:rsidRPr="00C16768">
        <w:rPr>
          <w:color w:val="000000"/>
        </w:rPr>
        <w:t>de verwerking van overige baten aan de Richtlijnen toe te voegen.</w:t>
      </w:r>
    </w:p>
    <w:p w14:paraId="2C8CF8CE" w14:textId="77777777" w:rsidR="00AB7D01" w:rsidRPr="00141970" w:rsidRDefault="00AB7D01" w:rsidP="00AB7D01">
      <w:pPr>
        <w:pBdr>
          <w:top w:val="nil"/>
          <w:left w:val="nil"/>
          <w:bottom w:val="nil"/>
          <w:right w:val="nil"/>
          <w:between w:val="nil"/>
        </w:pBdr>
        <w:rPr>
          <w:b/>
          <w:color w:val="000000"/>
        </w:rPr>
      </w:pPr>
      <w:r w:rsidRPr="00141970">
        <w:rPr>
          <w:b/>
          <w:color w:val="000000"/>
        </w:rPr>
        <w:t>Impact</w:t>
      </w:r>
    </w:p>
    <w:p w14:paraId="19647584" w14:textId="2D7CCBE4" w:rsidR="00C16768" w:rsidRPr="00C16768" w:rsidRDefault="00C16768" w:rsidP="00C16768">
      <w:pPr>
        <w:pBdr>
          <w:top w:val="nil"/>
          <w:left w:val="nil"/>
          <w:bottom w:val="nil"/>
          <w:right w:val="nil"/>
          <w:between w:val="nil"/>
        </w:pBdr>
        <w:rPr>
          <w:color w:val="000000"/>
        </w:rPr>
      </w:pPr>
      <w:r w:rsidRPr="00C16768">
        <w:rPr>
          <w:color w:val="000000"/>
        </w:rPr>
        <w:lastRenderedPageBreak/>
        <w:t>Volgens de huidige besluitvorming zal er geen entrypoint “Sectoraal” meer worden opgebouwd.</w:t>
      </w:r>
      <w:r w:rsidRPr="00C16768">
        <w:rPr>
          <w:color w:val="000000"/>
        </w:rPr>
        <w:br/>
        <w:t xml:space="preserve">Dit houdt in dat alleen wanneer er concepten ontbreken dan wel aangepast moeten worden dit tot een wijziging in de taxonomie zal leiden. </w:t>
      </w:r>
      <w:r w:rsidR="005C5497" w:rsidRPr="0019572A">
        <w:rPr>
          <w:b/>
          <w:bCs w:val="0"/>
          <w:color w:val="000000"/>
        </w:rPr>
        <w:t>Actiepunt B</w:t>
      </w:r>
      <w:r w:rsidR="005C5497">
        <w:rPr>
          <w:color w:val="000000"/>
        </w:rPr>
        <w:t xml:space="preserve"> - </w:t>
      </w:r>
      <w:r w:rsidR="00554B08">
        <w:rPr>
          <w:color w:val="000000"/>
        </w:rPr>
        <w:t>Hoewel de concepten al reeds bestaan, dient de referentie van een concept nog aangepast te worden</w:t>
      </w:r>
      <w:r w:rsidR="005C5497">
        <w:rPr>
          <w:color w:val="000000"/>
        </w:rPr>
        <w:t>.</w:t>
      </w:r>
    </w:p>
    <w:p w14:paraId="400B4006" w14:textId="0141EC93" w:rsidR="00553CA6" w:rsidRPr="0029213E" w:rsidRDefault="008404A8" w:rsidP="006569CE">
      <w:pPr>
        <w:pStyle w:val="Kop3"/>
        <w:numPr>
          <w:ilvl w:val="2"/>
          <w:numId w:val="1"/>
        </w:numPr>
      </w:pPr>
      <w:bookmarkStart w:id="15" w:name="_Toc189746399"/>
      <w:r w:rsidRPr="0029213E">
        <w:t xml:space="preserve">RJ-Uiting </w:t>
      </w:r>
      <w:r w:rsidR="000A4670">
        <w:t>202</w:t>
      </w:r>
      <w:r w:rsidR="00FF2F96">
        <w:t>4</w:t>
      </w:r>
      <w:r w:rsidR="000A4670">
        <w:t>-</w:t>
      </w:r>
      <w:r w:rsidR="00FF2F96">
        <w:t>11</w:t>
      </w:r>
      <w:r w:rsidR="00D813C7">
        <w:t xml:space="preserve">: </w:t>
      </w:r>
      <w:r w:rsidR="00FF2F96" w:rsidRPr="00FF2F96">
        <w:t xml:space="preserve">Ontwerprichtlijn RJ 214 </w:t>
      </w:r>
      <w:proofErr w:type="spellStart"/>
      <w:r w:rsidR="00FF2F96" w:rsidRPr="00FF2F96">
        <w:t>Financiele</w:t>
      </w:r>
      <w:proofErr w:type="spellEnd"/>
      <w:r w:rsidR="00FF2F96" w:rsidRPr="00FF2F96">
        <w:t xml:space="preserve"> vaste activa</w:t>
      </w:r>
      <w:bookmarkEnd w:id="15"/>
    </w:p>
    <w:p w14:paraId="4EABC3B6" w14:textId="77777777" w:rsidR="00C16768" w:rsidRDefault="00C16768" w:rsidP="00C16768">
      <w:pPr>
        <w:autoSpaceDE w:val="0"/>
        <w:autoSpaceDN w:val="0"/>
        <w:adjustRightInd w:val="0"/>
        <w:rPr>
          <w:color w:val="000000"/>
        </w:rPr>
      </w:pPr>
      <w:r w:rsidRPr="00C16768">
        <w:rPr>
          <w:color w:val="000000"/>
        </w:rPr>
        <w:t>Deze RJ-Uiting is relevant voor rechtspersonen met deelnemingen in de geconsolideerde of</w:t>
      </w:r>
      <w:r w:rsidRPr="00C16768">
        <w:rPr>
          <w:color w:val="000000"/>
        </w:rPr>
        <w:br/>
        <w:t>enkelvoudige jaarrekening.</w:t>
      </w:r>
    </w:p>
    <w:p w14:paraId="70861CAE" w14:textId="433389F2" w:rsidR="00D813C7" w:rsidRPr="00C16768" w:rsidRDefault="00C16768" w:rsidP="00C16768">
      <w:pPr>
        <w:autoSpaceDE w:val="0"/>
        <w:autoSpaceDN w:val="0"/>
        <w:adjustRightInd w:val="0"/>
        <w:rPr>
          <w:color w:val="000000"/>
        </w:rPr>
      </w:pPr>
      <w:r w:rsidRPr="00C16768">
        <w:rPr>
          <w:color w:val="000000"/>
        </w:rPr>
        <w:t>De RJ stelt voor om de structuur van hoofdstuk 214 ‘Financiële vaste activa’ te verbeteren om</w:t>
      </w:r>
      <w:r>
        <w:rPr>
          <w:color w:val="000000"/>
        </w:rPr>
        <w:br/>
      </w:r>
      <w:r w:rsidRPr="00C16768">
        <w:rPr>
          <w:color w:val="000000"/>
        </w:rPr>
        <w:t xml:space="preserve">daarmee de toegankelijkheid te vergroten. </w:t>
      </w:r>
      <w:r w:rsidRPr="00C16768">
        <w:rPr>
          <w:b/>
          <w:bCs w:val="0"/>
          <w:color w:val="000000"/>
        </w:rPr>
        <w:t>Met deze aanpassingen worden geen inhoudelijke</w:t>
      </w:r>
      <w:r w:rsidRPr="00BC0E93">
        <w:rPr>
          <w:b/>
          <w:bCs w:val="0"/>
          <w:color w:val="000000"/>
        </w:rPr>
        <w:br/>
        <w:t>wijzigingen beoogd</w:t>
      </w:r>
      <w:r w:rsidRPr="00C16768">
        <w:rPr>
          <w:color w:val="000000"/>
        </w:rPr>
        <w:t>.</w:t>
      </w:r>
    </w:p>
    <w:p w14:paraId="50CF8F6B" w14:textId="464BA833" w:rsidR="00553CA6" w:rsidRDefault="008404A8">
      <w:pPr>
        <w:pBdr>
          <w:top w:val="nil"/>
          <w:left w:val="nil"/>
          <w:bottom w:val="nil"/>
          <w:right w:val="nil"/>
          <w:between w:val="nil"/>
        </w:pBdr>
        <w:rPr>
          <w:b/>
          <w:color w:val="000000"/>
        </w:rPr>
      </w:pPr>
      <w:r w:rsidRPr="00570DC6">
        <w:rPr>
          <w:b/>
          <w:color w:val="000000"/>
        </w:rPr>
        <w:t>Impact</w:t>
      </w:r>
    </w:p>
    <w:p w14:paraId="42256A57" w14:textId="112F07DE" w:rsidR="00B9669D" w:rsidRPr="00B9669D" w:rsidRDefault="00B9669D">
      <w:pPr>
        <w:pBdr>
          <w:top w:val="nil"/>
          <w:left w:val="nil"/>
          <w:bottom w:val="nil"/>
          <w:right w:val="nil"/>
          <w:between w:val="nil"/>
        </w:pBdr>
        <w:rPr>
          <w:color w:val="000000"/>
        </w:rPr>
      </w:pPr>
      <w:r w:rsidRPr="00B606C7">
        <w:rPr>
          <w:color w:val="000000"/>
        </w:rPr>
        <w:t>Geen, de voorgenomen wijzigingen hebben geen impact op de bestaande elementen en structuur van de entrypoints.</w:t>
      </w:r>
    </w:p>
    <w:p w14:paraId="55E087A9" w14:textId="1F7AC69A" w:rsidR="00553CA6" w:rsidRPr="00C16C67" w:rsidRDefault="00554B08" w:rsidP="006569CE">
      <w:pPr>
        <w:pStyle w:val="Kop3"/>
        <w:numPr>
          <w:ilvl w:val="2"/>
          <w:numId w:val="1"/>
        </w:numPr>
      </w:pPr>
      <w:bookmarkStart w:id="16" w:name="_Toc189746400"/>
      <w:r>
        <w:rPr>
          <w:color w:val="000000"/>
        </w:rPr>
        <w:t>Dit betreft een ontwerprichtlijn. Derhalve, geen wijzigingen van toepassing op de taxonomie NT20.</w:t>
      </w:r>
      <w:r w:rsidR="008404A8" w:rsidRPr="00C16C67">
        <w:t xml:space="preserve">RJ Uiting </w:t>
      </w:r>
      <w:r w:rsidR="000A4670">
        <w:t>202</w:t>
      </w:r>
      <w:r w:rsidR="00FF2F96">
        <w:t>4</w:t>
      </w:r>
      <w:r w:rsidR="000A4670">
        <w:t>-</w:t>
      </w:r>
      <w:r w:rsidR="00FF2F96">
        <w:t>12</w:t>
      </w:r>
      <w:r w:rsidR="005B49A5" w:rsidRPr="00C16C67">
        <w:t xml:space="preserve">: </w:t>
      </w:r>
      <w:r w:rsidR="00FF2F96" w:rsidRPr="00FF2F96">
        <w:t>Vervanging ‘Stramien voor de opstelling en vormgeving van jaarrekeningen’</w:t>
      </w:r>
      <w:bookmarkEnd w:id="16"/>
    </w:p>
    <w:p w14:paraId="3034E820" w14:textId="77777777" w:rsidR="00BC0E93" w:rsidRDefault="00BC0E93" w:rsidP="00BC0E93">
      <w:pPr>
        <w:autoSpaceDE w:val="0"/>
        <w:autoSpaceDN w:val="0"/>
        <w:adjustRightInd w:val="0"/>
        <w:rPr>
          <w:color w:val="000000"/>
        </w:rPr>
      </w:pPr>
      <w:r w:rsidRPr="00BC0E93">
        <w:rPr>
          <w:color w:val="000000"/>
        </w:rPr>
        <w:t>Deze RJ-Uiting is relevant voor alle rechtspersonen en gebruikers van de Richtlijnen voor de</w:t>
      </w:r>
      <w:r>
        <w:rPr>
          <w:color w:val="000000"/>
        </w:rPr>
        <w:br/>
      </w:r>
      <w:r w:rsidRPr="00BC0E93">
        <w:rPr>
          <w:color w:val="000000"/>
        </w:rPr>
        <w:t>jaarverslaggeving.</w:t>
      </w:r>
    </w:p>
    <w:p w14:paraId="323C10B5" w14:textId="77777777" w:rsidR="00E64144" w:rsidRPr="001F2C45" w:rsidRDefault="00E64144" w:rsidP="00E64144">
      <w:pPr>
        <w:pBdr>
          <w:top w:val="nil"/>
          <w:left w:val="nil"/>
          <w:bottom w:val="nil"/>
          <w:right w:val="nil"/>
          <w:between w:val="nil"/>
        </w:pBdr>
        <w:rPr>
          <w:color w:val="000000"/>
        </w:rPr>
      </w:pPr>
      <w:r w:rsidRPr="00BC0E93">
        <w:rPr>
          <w:b/>
          <w:color w:val="000000"/>
        </w:rPr>
        <w:t>Voorgestelde wijzigingen Richtlijnen voor middelgrote en grote</w:t>
      </w:r>
      <w:r>
        <w:rPr>
          <w:b/>
          <w:color w:val="000000"/>
        </w:rPr>
        <w:br/>
      </w:r>
      <w:r w:rsidRPr="00BC0E93">
        <w:rPr>
          <w:b/>
          <w:color w:val="000000"/>
        </w:rPr>
        <w:t>rechtspersonen</w:t>
      </w:r>
    </w:p>
    <w:p w14:paraId="0D0550B1" w14:textId="77777777" w:rsidR="00E64144" w:rsidRDefault="00E64144" w:rsidP="00E64144">
      <w:pPr>
        <w:pBdr>
          <w:top w:val="nil"/>
          <w:left w:val="nil"/>
          <w:bottom w:val="nil"/>
          <w:right w:val="nil"/>
          <w:between w:val="nil"/>
        </w:pBdr>
        <w:rPr>
          <w:color w:val="000000"/>
        </w:rPr>
      </w:pPr>
      <w:r w:rsidRPr="00BC0E93">
        <w:rPr>
          <w:color w:val="000000"/>
        </w:rPr>
        <w:t>Als uitvloeisel hiervan stelt de RJ tevens voor de nadere uitwerking van de kwalitatieve</w:t>
      </w:r>
      <w:r>
        <w:rPr>
          <w:color w:val="000000"/>
        </w:rPr>
        <w:br/>
      </w:r>
      <w:r w:rsidRPr="00BC0E93">
        <w:rPr>
          <w:color w:val="000000"/>
        </w:rPr>
        <w:t>kenmerken van jaarrekeningen, zoals deze nu zijn opgenomen in alinea’s 205 tot en met 210 van</w:t>
      </w:r>
      <w:r>
        <w:rPr>
          <w:color w:val="000000"/>
        </w:rPr>
        <w:br/>
      </w:r>
      <w:r w:rsidRPr="00BC0E93">
        <w:rPr>
          <w:color w:val="000000"/>
        </w:rPr>
        <w:t>hoofdstuk 115 ‘Criteria voor opname en vermelding van gegevens’ te verplaatsen naar deze</w:t>
      </w:r>
      <w:r>
        <w:rPr>
          <w:color w:val="000000"/>
        </w:rPr>
        <w:br/>
      </w:r>
      <w:r w:rsidRPr="00BC0E93">
        <w:rPr>
          <w:color w:val="000000"/>
        </w:rPr>
        <w:t>inleidende paragraaf. In deze paragraaf zijn daarnaast nog enkele elementen uit het bestaande</w:t>
      </w:r>
      <w:r>
        <w:rPr>
          <w:color w:val="000000"/>
        </w:rPr>
        <w:br/>
      </w:r>
      <w:r w:rsidRPr="00BC0E93">
        <w:rPr>
          <w:color w:val="000000"/>
        </w:rPr>
        <w:t>‘Voorwoord’ verwerkt, en is het beleid van de RJ omschreven met betrekking tot de verwerking</w:t>
      </w:r>
      <w:r>
        <w:rPr>
          <w:color w:val="000000"/>
        </w:rPr>
        <w:br/>
      </w:r>
      <w:r w:rsidRPr="00BC0E93">
        <w:rPr>
          <w:color w:val="000000"/>
        </w:rPr>
        <w:t>van IFRS in de Richtlijnen</w:t>
      </w:r>
    </w:p>
    <w:p w14:paraId="00BC52F9" w14:textId="77777777" w:rsidR="00E64144" w:rsidRPr="00E64144" w:rsidRDefault="00E64144" w:rsidP="00E64144">
      <w:pPr>
        <w:pBdr>
          <w:top w:val="nil"/>
          <w:left w:val="nil"/>
          <w:bottom w:val="nil"/>
          <w:right w:val="nil"/>
          <w:between w:val="nil"/>
        </w:pBdr>
        <w:rPr>
          <w:b/>
          <w:color w:val="000000"/>
        </w:rPr>
      </w:pPr>
      <w:r w:rsidRPr="00E64144">
        <w:rPr>
          <w:b/>
          <w:color w:val="000000"/>
        </w:rPr>
        <w:t>Voorgestelde wijzigingen Richtlijnen voor micro- en kleine rechtspersonen</w:t>
      </w:r>
    </w:p>
    <w:p w14:paraId="53C7DCC5" w14:textId="77777777" w:rsidR="00E64144" w:rsidRPr="00E64144" w:rsidRDefault="00E64144" w:rsidP="00E64144">
      <w:pPr>
        <w:pBdr>
          <w:top w:val="nil"/>
          <w:left w:val="nil"/>
          <w:bottom w:val="nil"/>
          <w:right w:val="nil"/>
          <w:between w:val="nil"/>
        </w:pBdr>
        <w:rPr>
          <w:color w:val="000000"/>
        </w:rPr>
      </w:pPr>
      <w:r w:rsidRPr="00E64144">
        <w:rPr>
          <w:color w:val="000000"/>
        </w:rPr>
        <w:t xml:space="preserve">In de </w:t>
      </w:r>
      <w:proofErr w:type="spellStart"/>
      <w:r w:rsidRPr="00E64144">
        <w:rPr>
          <w:color w:val="000000"/>
        </w:rPr>
        <w:t>RJk</w:t>
      </w:r>
      <w:proofErr w:type="spellEnd"/>
      <w:r w:rsidRPr="00E64144">
        <w:rPr>
          <w:color w:val="000000"/>
        </w:rPr>
        <w:t>-bundel is het Stramien niet opgenomen. Waar relevant geacht voor micro- en kleine</w:t>
      </w:r>
      <w:r>
        <w:rPr>
          <w:color w:val="000000"/>
        </w:rPr>
        <w:br/>
      </w:r>
      <w:r w:rsidRPr="00E64144">
        <w:rPr>
          <w:color w:val="000000"/>
        </w:rPr>
        <w:t>rechtspersonen leiden de voorgestelde wijzigingen in Afdeling 1 ‘Algemene grondslagen’ in de</w:t>
      </w:r>
      <w:r>
        <w:rPr>
          <w:color w:val="000000"/>
        </w:rPr>
        <w:br/>
      </w:r>
      <w:r w:rsidRPr="00E64144">
        <w:rPr>
          <w:color w:val="000000"/>
        </w:rPr>
        <w:t xml:space="preserve">RJ-bundel ook tot een voorstel tot wijziging van Afdeling A ‘Algemeen’ in de </w:t>
      </w:r>
      <w:proofErr w:type="spellStart"/>
      <w:r w:rsidRPr="00E64144">
        <w:rPr>
          <w:color w:val="000000"/>
        </w:rPr>
        <w:t>RJk</w:t>
      </w:r>
      <w:proofErr w:type="spellEnd"/>
      <w:r w:rsidRPr="00E64144">
        <w:rPr>
          <w:color w:val="000000"/>
        </w:rPr>
        <w:t>-bundel.</w:t>
      </w:r>
    </w:p>
    <w:p w14:paraId="356D41E4" w14:textId="77777777" w:rsidR="00E64144" w:rsidRPr="00E64144" w:rsidRDefault="00E64144" w:rsidP="00E64144">
      <w:pPr>
        <w:pBdr>
          <w:top w:val="nil"/>
          <w:left w:val="nil"/>
          <w:bottom w:val="nil"/>
          <w:right w:val="nil"/>
          <w:between w:val="nil"/>
        </w:pBdr>
        <w:rPr>
          <w:color w:val="000000"/>
        </w:rPr>
      </w:pPr>
      <w:r w:rsidRPr="00E64144">
        <w:rPr>
          <w:color w:val="000000"/>
        </w:rPr>
        <w:t>Op basis van alinea 301 van hoofdstuk M1 ‘Microrechtspersonen’ zijn de voorstellen die</w:t>
      </w:r>
      <w:r>
        <w:rPr>
          <w:color w:val="000000"/>
        </w:rPr>
        <w:br/>
      </w:r>
      <w:r w:rsidRPr="00E64144">
        <w:rPr>
          <w:color w:val="000000"/>
        </w:rPr>
        <w:t>betrekking hebben op verwerkings- en waarderingsaspecten ook van toepassing voor</w:t>
      </w:r>
      <w:r>
        <w:rPr>
          <w:color w:val="000000"/>
        </w:rPr>
        <w:br/>
      </w:r>
      <w:r w:rsidRPr="00E64144">
        <w:rPr>
          <w:color w:val="000000"/>
        </w:rPr>
        <w:t>microrechtspersonen.</w:t>
      </w:r>
    </w:p>
    <w:p w14:paraId="3B85A258" w14:textId="77777777" w:rsidR="00E64144" w:rsidRDefault="00E64144" w:rsidP="00E64144">
      <w:pPr>
        <w:pBdr>
          <w:top w:val="nil"/>
          <w:left w:val="nil"/>
          <w:bottom w:val="nil"/>
          <w:right w:val="nil"/>
          <w:between w:val="nil"/>
        </w:pBdr>
        <w:rPr>
          <w:color w:val="000000"/>
        </w:rPr>
      </w:pPr>
      <w:r w:rsidRPr="00E64144">
        <w:rPr>
          <w:color w:val="000000"/>
        </w:rPr>
        <w:t xml:space="preserve">Met bovengenoemde voorgestelde aanpassingen worden </w:t>
      </w:r>
      <w:r w:rsidRPr="00E64144">
        <w:rPr>
          <w:b/>
          <w:bCs w:val="0"/>
          <w:color w:val="000000"/>
        </w:rPr>
        <w:t>geen inhoudelijke wijzigingen beoogd</w:t>
      </w:r>
      <w:r>
        <w:rPr>
          <w:color w:val="000000"/>
        </w:rPr>
        <w:br/>
      </w:r>
      <w:r w:rsidRPr="00E64144">
        <w:rPr>
          <w:color w:val="000000"/>
        </w:rPr>
        <w:t>en blijven de conceptuele uitgangspunten van de Richtlijnen behouden.</w:t>
      </w:r>
    </w:p>
    <w:p w14:paraId="0D2F809E" w14:textId="1FF55B63" w:rsidR="00553CA6" w:rsidRPr="00114A32" w:rsidRDefault="008404A8" w:rsidP="00E64144">
      <w:pPr>
        <w:pBdr>
          <w:top w:val="nil"/>
          <w:left w:val="nil"/>
          <w:bottom w:val="nil"/>
          <w:right w:val="nil"/>
          <w:between w:val="nil"/>
        </w:pBdr>
        <w:rPr>
          <w:b/>
          <w:color w:val="000000"/>
        </w:rPr>
      </w:pPr>
      <w:r w:rsidRPr="00114A32">
        <w:rPr>
          <w:b/>
          <w:color w:val="000000"/>
        </w:rPr>
        <w:t>Impact</w:t>
      </w:r>
    </w:p>
    <w:p w14:paraId="16504413" w14:textId="77777777" w:rsidR="00554B08" w:rsidRPr="00510AE2" w:rsidRDefault="00554B08" w:rsidP="00554B08">
      <w:pPr>
        <w:pBdr>
          <w:top w:val="nil"/>
          <w:left w:val="nil"/>
          <w:bottom w:val="nil"/>
          <w:right w:val="nil"/>
          <w:between w:val="nil"/>
        </w:pBdr>
        <w:rPr>
          <w:color w:val="000000"/>
        </w:rPr>
      </w:pPr>
      <w:bookmarkStart w:id="17" w:name="_Hlk190353154"/>
      <w:r w:rsidRPr="00B606C7">
        <w:rPr>
          <w:color w:val="000000"/>
        </w:rPr>
        <w:t>Geen, de voorgenomen wijzigingen hebben geen impact op de bestaande elementen en structuur van de entrypoints.</w:t>
      </w:r>
    </w:p>
    <w:bookmarkEnd w:id="17"/>
    <w:p w14:paraId="5DB8A717" w14:textId="77777777" w:rsidR="000C2256" w:rsidRPr="00114A32" w:rsidRDefault="000C2256">
      <w:pPr>
        <w:pBdr>
          <w:top w:val="nil"/>
          <w:left w:val="nil"/>
          <w:bottom w:val="nil"/>
          <w:right w:val="nil"/>
          <w:between w:val="nil"/>
        </w:pBdr>
        <w:rPr>
          <w:color w:val="000000"/>
        </w:rPr>
      </w:pPr>
    </w:p>
    <w:p w14:paraId="06AF6B89" w14:textId="78F0249D" w:rsidR="00553CA6" w:rsidRPr="003D1D33" w:rsidRDefault="008404A8" w:rsidP="00E64144">
      <w:pPr>
        <w:pStyle w:val="Kop3"/>
        <w:numPr>
          <w:ilvl w:val="0"/>
          <w:numId w:val="0"/>
        </w:numPr>
      </w:pPr>
      <w:bookmarkStart w:id="18" w:name="_Toc189746401"/>
      <w:r w:rsidRPr="003D1D33">
        <w:lastRenderedPageBreak/>
        <w:t xml:space="preserve">RJ-Uiting </w:t>
      </w:r>
      <w:r w:rsidR="003D1D33" w:rsidRPr="003D1D33">
        <w:t>202</w:t>
      </w:r>
      <w:r w:rsidR="00FF2F96">
        <w:t>4</w:t>
      </w:r>
      <w:r w:rsidR="000A4670">
        <w:t>-</w:t>
      </w:r>
      <w:r w:rsidR="00FF2F96">
        <w:t>13</w:t>
      </w:r>
      <w:r w:rsidR="003D1D33" w:rsidRPr="003D1D33">
        <w:t xml:space="preserve">: </w:t>
      </w:r>
      <w:r w:rsidR="00FF2F96" w:rsidRPr="00FF2F96">
        <w:t xml:space="preserve">Voorstellen tot aanpassing van Richtlijnen naar aanleiding van ontvangen commentaren op RJ-bundel en </w:t>
      </w:r>
      <w:proofErr w:type="spellStart"/>
      <w:r w:rsidR="00FF2F96" w:rsidRPr="00FF2F96">
        <w:t>RJk</w:t>
      </w:r>
      <w:proofErr w:type="spellEnd"/>
      <w:r w:rsidR="00FF2F96" w:rsidRPr="00FF2F96">
        <w:t>-bundel (jaareditie 2024)</w:t>
      </w:r>
      <w:bookmarkEnd w:id="18"/>
    </w:p>
    <w:p w14:paraId="39DEE8F1" w14:textId="2AD4D40A" w:rsidR="00E64144" w:rsidRPr="00E64144" w:rsidRDefault="00E64144" w:rsidP="00E64144">
      <w:pPr>
        <w:autoSpaceDE w:val="0"/>
        <w:autoSpaceDN w:val="0"/>
        <w:adjustRightInd w:val="0"/>
        <w:rPr>
          <w:color w:val="000000"/>
        </w:rPr>
      </w:pPr>
      <w:r w:rsidRPr="00E64144">
        <w:rPr>
          <w:color w:val="000000"/>
        </w:rPr>
        <w:t>Voor alle gebruikers van de Richtlijnen voor de jaarverslaggeving kunnen één of meer van de</w:t>
      </w:r>
      <w:r>
        <w:rPr>
          <w:color w:val="000000"/>
        </w:rPr>
        <w:br/>
      </w:r>
      <w:r w:rsidRPr="00E64144">
        <w:rPr>
          <w:color w:val="000000"/>
        </w:rPr>
        <w:t>voorgestelde wijzigingen relevant zijn.</w:t>
      </w:r>
    </w:p>
    <w:p w14:paraId="379B489B" w14:textId="77777777" w:rsidR="00E64144" w:rsidRPr="00E64144" w:rsidRDefault="00E64144" w:rsidP="00E64144">
      <w:pPr>
        <w:autoSpaceDE w:val="0"/>
        <w:autoSpaceDN w:val="0"/>
        <w:adjustRightInd w:val="0"/>
        <w:rPr>
          <w:i/>
          <w:iCs/>
          <w:color w:val="000000"/>
        </w:rPr>
      </w:pPr>
      <w:r w:rsidRPr="00E64144">
        <w:rPr>
          <w:i/>
          <w:iCs/>
          <w:color w:val="000000"/>
        </w:rPr>
        <w:t>Welke wijzigingen stelt de RJ voor</w:t>
      </w:r>
    </w:p>
    <w:p w14:paraId="57F706F1" w14:textId="7B49DDBC" w:rsidR="00E64144" w:rsidRPr="00E64144" w:rsidRDefault="00E64144" w:rsidP="00E64144">
      <w:pPr>
        <w:autoSpaceDE w:val="0"/>
        <w:autoSpaceDN w:val="0"/>
        <w:adjustRightInd w:val="0"/>
        <w:rPr>
          <w:color w:val="000000"/>
        </w:rPr>
      </w:pPr>
      <w:r w:rsidRPr="00E64144">
        <w:rPr>
          <w:color w:val="000000"/>
        </w:rPr>
        <w:t xml:space="preserve">Naar aanleiding van ontvangen commentaren op de RJ-bundel en de </w:t>
      </w:r>
      <w:proofErr w:type="spellStart"/>
      <w:r w:rsidRPr="00E64144">
        <w:rPr>
          <w:color w:val="000000"/>
        </w:rPr>
        <w:t>RJk</w:t>
      </w:r>
      <w:proofErr w:type="spellEnd"/>
      <w:r w:rsidRPr="00E64144">
        <w:rPr>
          <w:color w:val="000000"/>
        </w:rPr>
        <w:t>-bundel (jaareditie</w:t>
      </w:r>
      <w:r>
        <w:rPr>
          <w:color w:val="000000"/>
        </w:rPr>
        <w:t xml:space="preserve"> </w:t>
      </w:r>
      <w:r w:rsidRPr="00E64144">
        <w:rPr>
          <w:color w:val="000000"/>
        </w:rPr>
        <w:t>2024) stelt de RJ diverse wijzigingen voor.</w:t>
      </w:r>
    </w:p>
    <w:p w14:paraId="3AD2217F" w14:textId="77777777" w:rsidR="00E64144" w:rsidRPr="00E64144" w:rsidRDefault="00E64144" w:rsidP="00E64144">
      <w:pPr>
        <w:autoSpaceDE w:val="0"/>
        <w:autoSpaceDN w:val="0"/>
        <w:adjustRightInd w:val="0"/>
        <w:rPr>
          <w:color w:val="000000"/>
        </w:rPr>
      </w:pPr>
      <w:r w:rsidRPr="00E64144">
        <w:rPr>
          <w:color w:val="000000"/>
        </w:rPr>
        <w:t>De voorgestelde wijzigingen in de RJ-bundel hebben betrekking op:</w:t>
      </w:r>
    </w:p>
    <w:p w14:paraId="1DBD3A14" w14:textId="0D65536E" w:rsidR="00E64144" w:rsidRPr="00E64144" w:rsidRDefault="00E64144" w:rsidP="006569CE">
      <w:pPr>
        <w:pStyle w:val="Lijstalinea"/>
        <w:numPr>
          <w:ilvl w:val="0"/>
          <w:numId w:val="18"/>
        </w:numPr>
        <w:autoSpaceDE w:val="0"/>
        <w:autoSpaceDN w:val="0"/>
        <w:adjustRightInd w:val="0"/>
        <w:rPr>
          <w:color w:val="000000"/>
        </w:rPr>
      </w:pPr>
      <w:r w:rsidRPr="00E64144">
        <w:rPr>
          <w:color w:val="000000"/>
        </w:rPr>
        <w:t>Bepaling van de contante wisselkoers wanneer twee valuta’s onderling niet kunnen</w:t>
      </w:r>
      <w:r w:rsidRPr="00E64144">
        <w:rPr>
          <w:color w:val="000000"/>
        </w:rPr>
        <w:br/>
        <w:t>worden ingewisseld (hoofdstuk 122)</w:t>
      </w:r>
    </w:p>
    <w:p w14:paraId="7F69CC02" w14:textId="1F571A66" w:rsidR="00E64144" w:rsidRPr="00E64144" w:rsidRDefault="00E64144" w:rsidP="006569CE">
      <w:pPr>
        <w:pStyle w:val="Lijstalinea"/>
        <w:numPr>
          <w:ilvl w:val="0"/>
          <w:numId w:val="18"/>
        </w:numPr>
        <w:autoSpaceDE w:val="0"/>
        <w:autoSpaceDN w:val="0"/>
        <w:adjustRightInd w:val="0"/>
        <w:rPr>
          <w:color w:val="000000"/>
        </w:rPr>
      </w:pPr>
      <w:r w:rsidRPr="00E64144">
        <w:rPr>
          <w:color w:val="000000"/>
        </w:rPr>
        <w:t>Omrekening in de presentatievaluta bij hyperinflatie (hoofdstuk 122)</w:t>
      </w:r>
    </w:p>
    <w:p w14:paraId="18C45227" w14:textId="76A1D98B" w:rsidR="00E64144" w:rsidRPr="00E64144" w:rsidRDefault="00E64144" w:rsidP="006569CE">
      <w:pPr>
        <w:pStyle w:val="Lijstalinea"/>
        <w:numPr>
          <w:ilvl w:val="0"/>
          <w:numId w:val="18"/>
        </w:numPr>
        <w:autoSpaceDE w:val="0"/>
        <w:autoSpaceDN w:val="0"/>
        <w:adjustRightInd w:val="0"/>
        <w:rPr>
          <w:color w:val="000000"/>
        </w:rPr>
      </w:pPr>
      <w:r w:rsidRPr="00E64144">
        <w:rPr>
          <w:color w:val="000000"/>
        </w:rPr>
        <w:t>Verduidelijking ten aanzien van valutaderivaten (hoofdstuk 122 en 290)</w:t>
      </w:r>
    </w:p>
    <w:p w14:paraId="3E906B86" w14:textId="5DD2BF15" w:rsidR="00E64144" w:rsidRPr="00E64144" w:rsidRDefault="00E64144" w:rsidP="006569CE">
      <w:pPr>
        <w:pStyle w:val="Lijstalinea"/>
        <w:numPr>
          <w:ilvl w:val="0"/>
          <w:numId w:val="18"/>
        </w:numPr>
        <w:autoSpaceDE w:val="0"/>
        <w:autoSpaceDN w:val="0"/>
        <w:adjustRightInd w:val="0"/>
        <w:rPr>
          <w:color w:val="000000"/>
        </w:rPr>
      </w:pPr>
      <w:r w:rsidRPr="00E64144">
        <w:rPr>
          <w:color w:val="000000"/>
        </w:rPr>
        <w:t>Toelichtingen inzake opbrengsten uit onderhanden projecten (hoofdstuk 221)</w:t>
      </w:r>
    </w:p>
    <w:p w14:paraId="6BCE647F" w14:textId="4464452F" w:rsidR="00E64144" w:rsidRPr="00E64144" w:rsidRDefault="00E64144" w:rsidP="006569CE">
      <w:pPr>
        <w:pStyle w:val="Lijstalinea"/>
        <w:numPr>
          <w:ilvl w:val="0"/>
          <w:numId w:val="18"/>
        </w:numPr>
        <w:autoSpaceDE w:val="0"/>
        <w:autoSpaceDN w:val="0"/>
        <w:adjustRightInd w:val="0"/>
        <w:rPr>
          <w:color w:val="000000"/>
        </w:rPr>
      </w:pPr>
      <w:r w:rsidRPr="00E64144">
        <w:rPr>
          <w:color w:val="000000"/>
        </w:rPr>
        <w:t>Verduidelijking van enkele voorbeelden van niet in de balans opgenomen verplichtingen</w:t>
      </w:r>
      <w:r w:rsidRPr="00E64144">
        <w:rPr>
          <w:color w:val="000000"/>
        </w:rPr>
        <w:br/>
        <w:t>(hoofdstuk 252)</w:t>
      </w:r>
    </w:p>
    <w:p w14:paraId="55354527" w14:textId="51BC887E" w:rsidR="00E64144" w:rsidRPr="00E64144" w:rsidRDefault="00E64144" w:rsidP="006569CE">
      <w:pPr>
        <w:pStyle w:val="Lijstalinea"/>
        <w:numPr>
          <w:ilvl w:val="0"/>
          <w:numId w:val="18"/>
        </w:numPr>
        <w:autoSpaceDE w:val="0"/>
        <w:autoSpaceDN w:val="0"/>
        <w:adjustRightInd w:val="0"/>
        <w:rPr>
          <w:color w:val="000000"/>
        </w:rPr>
      </w:pPr>
      <w:r w:rsidRPr="00E64144">
        <w:rPr>
          <w:color w:val="000000"/>
        </w:rPr>
        <w:t xml:space="preserve">Rubricering en toelichting bij langlopende leningsovereenkomsten met </w:t>
      </w:r>
      <w:r w:rsidRPr="00E64144">
        <w:rPr>
          <w:color w:val="000000"/>
        </w:rPr>
        <w:br/>
        <w:t>leningsvoorwaarden (hoofdstuk 254)</w:t>
      </w:r>
    </w:p>
    <w:p w14:paraId="09312367" w14:textId="77777777" w:rsidR="00E64144" w:rsidRDefault="00E64144" w:rsidP="006569CE">
      <w:pPr>
        <w:pStyle w:val="Lijstalinea"/>
        <w:numPr>
          <w:ilvl w:val="0"/>
          <w:numId w:val="18"/>
        </w:numPr>
        <w:pBdr>
          <w:top w:val="nil"/>
          <w:left w:val="nil"/>
          <w:bottom w:val="nil"/>
          <w:right w:val="nil"/>
          <w:between w:val="nil"/>
        </w:pBdr>
        <w:rPr>
          <w:color w:val="000000"/>
        </w:rPr>
      </w:pPr>
      <w:r w:rsidRPr="00E64144">
        <w:rPr>
          <w:color w:val="000000"/>
        </w:rPr>
        <w:t>Het verwijderen van verwijzingen naar bijdragen</w:t>
      </w:r>
      <w:r>
        <w:rPr>
          <w:color w:val="000000"/>
        </w:rPr>
        <w:t xml:space="preserve"> </w:t>
      </w:r>
      <w:r w:rsidRPr="00E64144">
        <w:rPr>
          <w:color w:val="000000"/>
        </w:rPr>
        <w:t>levensloopregelingen (hoofdstuk 271)</w:t>
      </w:r>
    </w:p>
    <w:p w14:paraId="132FA8E5" w14:textId="77777777" w:rsidR="00E64144" w:rsidRPr="00E64144" w:rsidRDefault="00E64144" w:rsidP="006569CE">
      <w:pPr>
        <w:pStyle w:val="Lijstalinea"/>
        <w:numPr>
          <w:ilvl w:val="0"/>
          <w:numId w:val="18"/>
        </w:numPr>
        <w:autoSpaceDE w:val="0"/>
        <w:autoSpaceDN w:val="0"/>
        <w:adjustRightInd w:val="0"/>
        <w:rPr>
          <w:color w:val="000000"/>
        </w:rPr>
      </w:pPr>
      <w:r w:rsidRPr="00E64144">
        <w:rPr>
          <w:color w:val="000000"/>
        </w:rPr>
        <w:t>Toelichting inzake het liquiditeitsrisico (hoofdstuk 290)</w:t>
      </w:r>
    </w:p>
    <w:p w14:paraId="266F0C12" w14:textId="77777777" w:rsidR="00E64144" w:rsidRPr="00E64144" w:rsidRDefault="00E64144" w:rsidP="006569CE">
      <w:pPr>
        <w:pStyle w:val="Lijstalinea"/>
        <w:numPr>
          <w:ilvl w:val="0"/>
          <w:numId w:val="18"/>
        </w:numPr>
        <w:autoSpaceDE w:val="0"/>
        <w:autoSpaceDN w:val="0"/>
        <w:adjustRightInd w:val="0"/>
        <w:rPr>
          <w:color w:val="000000"/>
        </w:rPr>
      </w:pPr>
      <w:r w:rsidRPr="00E64144">
        <w:rPr>
          <w:color w:val="000000"/>
        </w:rPr>
        <w:t>9. Toelichting van de reële waarde van financiële activa en verplichtingen (hoofdstuk 290)</w:t>
      </w:r>
    </w:p>
    <w:p w14:paraId="0D2ECED5" w14:textId="04D696F4" w:rsidR="00E64144" w:rsidRPr="00E64144" w:rsidRDefault="00E64144" w:rsidP="006569CE">
      <w:pPr>
        <w:pStyle w:val="Lijstalinea"/>
        <w:numPr>
          <w:ilvl w:val="0"/>
          <w:numId w:val="18"/>
        </w:numPr>
        <w:autoSpaceDE w:val="0"/>
        <w:autoSpaceDN w:val="0"/>
        <w:adjustRightInd w:val="0"/>
        <w:rPr>
          <w:color w:val="000000"/>
        </w:rPr>
      </w:pPr>
      <w:r w:rsidRPr="00E64144">
        <w:rPr>
          <w:color w:val="000000"/>
        </w:rPr>
        <w:t>Verduidelijkingen ten aanzien van leasing (hoofdstuk 292)</w:t>
      </w:r>
    </w:p>
    <w:p w14:paraId="4C6CC4FE" w14:textId="7B8466CB" w:rsidR="00E64144" w:rsidRDefault="00E64144" w:rsidP="006569CE">
      <w:pPr>
        <w:pStyle w:val="Lijstalinea"/>
        <w:numPr>
          <w:ilvl w:val="0"/>
          <w:numId w:val="18"/>
        </w:numPr>
        <w:autoSpaceDE w:val="0"/>
        <w:autoSpaceDN w:val="0"/>
        <w:adjustRightInd w:val="0"/>
        <w:rPr>
          <w:color w:val="000000"/>
        </w:rPr>
      </w:pPr>
      <w:r w:rsidRPr="00E64144">
        <w:rPr>
          <w:color w:val="000000"/>
        </w:rPr>
        <w:t>Redactionele wijzigingen.</w:t>
      </w:r>
    </w:p>
    <w:p w14:paraId="4EC27027" w14:textId="77777777" w:rsidR="00E64144" w:rsidRPr="00E64144" w:rsidRDefault="00E64144" w:rsidP="00E64144">
      <w:pPr>
        <w:autoSpaceDE w:val="0"/>
        <w:autoSpaceDN w:val="0"/>
        <w:adjustRightInd w:val="0"/>
        <w:rPr>
          <w:color w:val="000000"/>
        </w:rPr>
      </w:pPr>
      <w:r w:rsidRPr="00E64144">
        <w:rPr>
          <w:color w:val="000000"/>
        </w:rPr>
        <w:t xml:space="preserve">De voorgestelde wijzigingen in de </w:t>
      </w:r>
      <w:proofErr w:type="spellStart"/>
      <w:r w:rsidRPr="00E64144">
        <w:rPr>
          <w:color w:val="000000"/>
        </w:rPr>
        <w:t>RJk</w:t>
      </w:r>
      <w:proofErr w:type="spellEnd"/>
      <w:r w:rsidRPr="00E64144">
        <w:rPr>
          <w:color w:val="000000"/>
        </w:rPr>
        <w:t>-bundel hebben betrekking op:</w:t>
      </w:r>
    </w:p>
    <w:p w14:paraId="145576EA" w14:textId="21767838" w:rsidR="00E64144" w:rsidRPr="00030D2B" w:rsidRDefault="00E64144" w:rsidP="006569CE">
      <w:pPr>
        <w:pStyle w:val="Lijstalinea"/>
        <w:numPr>
          <w:ilvl w:val="0"/>
          <w:numId w:val="19"/>
        </w:numPr>
        <w:autoSpaceDE w:val="0"/>
        <w:autoSpaceDN w:val="0"/>
        <w:adjustRightInd w:val="0"/>
        <w:rPr>
          <w:color w:val="000000"/>
        </w:rPr>
      </w:pPr>
      <w:r w:rsidRPr="00030D2B">
        <w:rPr>
          <w:color w:val="000000"/>
        </w:rPr>
        <w:t xml:space="preserve">De definitie van een </w:t>
      </w:r>
      <w:proofErr w:type="spellStart"/>
      <w:r w:rsidRPr="00030D2B">
        <w:rPr>
          <w:color w:val="000000"/>
        </w:rPr>
        <w:t>intercompany</w:t>
      </w:r>
      <w:proofErr w:type="spellEnd"/>
      <w:r w:rsidRPr="00030D2B">
        <w:rPr>
          <w:color w:val="000000"/>
        </w:rPr>
        <w:t>-transactie (hoofdstuk B3)</w:t>
      </w:r>
    </w:p>
    <w:p w14:paraId="2E7561F1" w14:textId="6E4FE08B" w:rsidR="00E64144" w:rsidRPr="00030D2B" w:rsidRDefault="00E64144" w:rsidP="006569CE">
      <w:pPr>
        <w:pStyle w:val="Lijstalinea"/>
        <w:numPr>
          <w:ilvl w:val="0"/>
          <w:numId w:val="19"/>
        </w:numPr>
        <w:autoSpaceDE w:val="0"/>
        <w:autoSpaceDN w:val="0"/>
        <w:adjustRightInd w:val="0"/>
        <w:rPr>
          <w:color w:val="000000"/>
        </w:rPr>
      </w:pPr>
      <w:r w:rsidRPr="00030D2B">
        <w:rPr>
          <w:color w:val="000000"/>
        </w:rPr>
        <w:t>Rubricering langlopende leningsovereenkomsten met leningsvoorwaarden (hoofdstuk</w:t>
      </w:r>
      <w:r w:rsidRPr="00030D2B">
        <w:rPr>
          <w:color w:val="000000"/>
        </w:rPr>
        <w:br/>
        <w:t>B9)</w:t>
      </w:r>
    </w:p>
    <w:p w14:paraId="3F02D848" w14:textId="1E861ED4" w:rsidR="00E64144" w:rsidRPr="00030D2B" w:rsidRDefault="00E64144" w:rsidP="006569CE">
      <w:pPr>
        <w:pStyle w:val="Lijstalinea"/>
        <w:numPr>
          <w:ilvl w:val="0"/>
          <w:numId w:val="19"/>
        </w:numPr>
        <w:autoSpaceDE w:val="0"/>
        <w:autoSpaceDN w:val="0"/>
        <w:adjustRightInd w:val="0"/>
        <w:rPr>
          <w:color w:val="000000"/>
        </w:rPr>
      </w:pPr>
      <w:r w:rsidRPr="00030D2B">
        <w:rPr>
          <w:color w:val="000000"/>
        </w:rPr>
        <w:t>Verduidelijking van enkele voorbeelden van niet in de balans opgenomen verplichtingen</w:t>
      </w:r>
      <w:r w:rsidRPr="00030D2B">
        <w:rPr>
          <w:color w:val="000000"/>
        </w:rPr>
        <w:br/>
        <w:t>(hoofdstuk B10)</w:t>
      </w:r>
    </w:p>
    <w:p w14:paraId="6B3013C0" w14:textId="13E2E075" w:rsidR="00E64144" w:rsidRPr="00030D2B" w:rsidRDefault="00E64144" w:rsidP="006569CE">
      <w:pPr>
        <w:pStyle w:val="Lijstalinea"/>
        <w:numPr>
          <w:ilvl w:val="0"/>
          <w:numId w:val="19"/>
        </w:numPr>
        <w:autoSpaceDE w:val="0"/>
        <w:autoSpaceDN w:val="0"/>
        <w:adjustRightInd w:val="0"/>
        <w:rPr>
          <w:color w:val="000000"/>
        </w:rPr>
      </w:pPr>
      <w:r w:rsidRPr="00030D2B">
        <w:rPr>
          <w:color w:val="000000"/>
        </w:rPr>
        <w:t>Verduidelijking ten aanzien van leasing (hoofdstuk B11)</w:t>
      </w:r>
    </w:p>
    <w:p w14:paraId="2E72A589" w14:textId="077C3F34" w:rsidR="00E64144" w:rsidRPr="00030D2B" w:rsidRDefault="00E64144" w:rsidP="006569CE">
      <w:pPr>
        <w:pStyle w:val="Lijstalinea"/>
        <w:numPr>
          <w:ilvl w:val="0"/>
          <w:numId w:val="19"/>
        </w:numPr>
        <w:autoSpaceDE w:val="0"/>
        <w:autoSpaceDN w:val="0"/>
        <w:adjustRightInd w:val="0"/>
        <w:rPr>
          <w:color w:val="000000"/>
        </w:rPr>
      </w:pPr>
      <w:r w:rsidRPr="00030D2B">
        <w:rPr>
          <w:color w:val="000000"/>
        </w:rPr>
        <w:t>Het verwijderen van verwijzingen naar bijdragen levensloopregelingen (hoofdstuk B14)</w:t>
      </w:r>
    </w:p>
    <w:p w14:paraId="205F8947" w14:textId="747C5083" w:rsidR="00E64144" w:rsidRPr="00030D2B" w:rsidRDefault="00E64144" w:rsidP="006569CE">
      <w:pPr>
        <w:pStyle w:val="Lijstalinea"/>
        <w:numPr>
          <w:ilvl w:val="0"/>
          <w:numId w:val="19"/>
        </w:numPr>
        <w:autoSpaceDE w:val="0"/>
        <w:autoSpaceDN w:val="0"/>
        <w:adjustRightInd w:val="0"/>
        <w:rPr>
          <w:color w:val="000000"/>
        </w:rPr>
      </w:pPr>
      <w:r w:rsidRPr="00030D2B">
        <w:rPr>
          <w:color w:val="000000"/>
        </w:rPr>
        <w:t>Het verduidelijken van de toelichtingsvereiste inzake de reële waarde van baten die zijn</w:t>
      </w:r>
      <w:r w:rsidR="00030D2B" w:rsidRPr="00030D2B">
        <w:rPr>
          <w:color w:val="000000"/>
        </w:rPr>
        <w:br/>
      </w:r>
      <w:r w:rsidRPr="00030D2B">
        <w:rPr>
          <w:color w:val="000000"/>
        </w:rPr>
        <w:t>ontvangen, maar niet zijn opgenomen in de staat van baten en lasten (hoofdstuk C1)</w:t>
      </w:r>
    </w:p>
    <w:p w14:paraId="736236F0" w14:textId="4B4A865B" w:rsidR="00E64144" w:rsidRPr="00030D2B" w:rsidRDefault="00E64144" w:rsidP="006569CE">
      <w:pPr>
        <w:pStyle w:val="Lijstalinea"/>
        <w:numPr>
          <w:ilvl w:val="0"/>
          <w:numId w:val="19"/>
        </w:numPr>
        <w:autoSpaceDE w:val="0"/>
        <w:autoSpaceDN w:val="0"/>
        <w:adjustRightInd w:val="0"/>
        <w:rPr>
          <w:color w:val="000000"/>
        </w:rPr>
      </w:pPr>
      <w:r w:rsidRPr="00030D2B">
        <w:rPr>
          <w:color w:val="000000"/>
        </w:rPr>
        <w:t>Verduidelijking van het toepassingsgebied van de Handreiking bij de toepassing van</w:t>
      </w:r>
      <w:r w:rsidR="00030D2B" w:rsidRPr="00030D2B">
        <w:rPr>
          <w:color w:val="000000"/>
        </w:rPr>
        <w:br/>
      </w:r>
      <w:r w:rsidRPr="00030D2B">
        <w:rPr>
          <w:color w:val="000000"/>
        </w:rPr>
        <w:t>fiscale waarderingsgrondslagen door microrechtspersonen (hoofdstuk D3.1) en kleine</w:t>
      </w:r>
      <w:r w:rsidR="00030D2B" w:rsidRPr="00030D2B">
        <w:rPr>
          <w:color w:val="000000"/>
        </w:rPr>
        <w:br/>
      </w:r>
      <w:r w:rsidRPr="00030D2B">
        <w:rPr>
          <w:color w:val="000000"/>
        </w:rPr>
        <w:t>rechtspersonen (hoofdstuk D3.2)</w:t>
      </w:r>
    </w:p>
    <w:p w14:paraId="73C77BB7" w14:textId="3A18D63D" w:rsidR="00E64144" w:rsidRPr="00030D2B" w:rsidRDefault="00E64144" w:rsidP="006569CE">
      <w:pPr>
        <w:pStyle w:val="Lijstalinea"/>
        <w:numPr>
          <w:ilvl w:val="0"/>
          <w:numId w:val="19"/>
        </w:numPr>
        <w:autoSpaceDE w:val="0"/>
        <w:autoSpaceDN w:val="0"/>
        <w:adjustRightInd w:val="0"/>
        <w:rPr>
          <w:color w:val="000000"/>
        </w:rPr>
      </w:pPr>
      <w:r w:rsidRPr="00030D2B">
        <w:rPr>
          <w:color w:val="000000"/>
        </w:rPr>
        <w:t>Redactionele wijzigingen</w:t>
      </w:r>
    </w:p>
    <w:p w14:paraId="799C6BF7" w14:textId="5A563B64" w:rsidR="00553CA6" w:rsidRPr="00114A32" w:rsidRDefault="008404A8" w:rsidP="00BC0E93">
      <w:pPr>
        <w:pBdr>
          <w:top w:val="nil"/>
          <w:left w:val="nil"/>
          <w:bottom w:val="nil"/>
          <w:right w:val="nil"/>
          <w:between w:val="nil"/>
        </w:pBdr>
        <w:rPr>
          <w:b/>
          <w:color w:val="000000"/>
        </w:rPr>
      </w:pPr>
      <w:r w:rsidRPr="00114A32">
        <w:rPr>
          <w:b/>
          <w:color w:val="000000"/>
        </w:rPr>
        <w:t>Impact</w:t>
      </w:r>
    </w:p>
    <w:p w14:paraId="00E6CD22" w14:textId="79647310" w:rsidR="00553CA6" w:rsidRDefault="00532B22">
      <w:pPr>
        <w:pBdr>
          <w:top w:val="nil"/>
          <w:left w:val="nil"/>
          <w:bottom w:val="nil"/>
          <w:right w:val="nil"/>
          <w:between w:val="nil"/>
        </w:pBdr>
        <w:rPr>
          <w:color w:val="000000"/>
        </w:rPr>
      </w:pPr>
      <w:r w:rsidRPr="00532B22">
        <w:rPr>
          <w:b/>
          <w:bCs w:val="0"/>
          <w:color w:val="000000"/>
        </w:rPr>
        <w:t xml:space="preserve">Actiepunt </w:t>
      </w:r>
      <w:r w:rsidR="00554B08">
        <w:rPr>
          <w:b/>
          <w:bCs w:val="0"/>
          <w:color w:val="000000"/>
        </w:rPr>
        <w:t>C</w:t>
      </w:r>
      <w:r>
        <w:rPr>
          <w:color w:val="000000"/>
        </w:rPr>
        <w:t xml:space="preserve"> – Onderhanden projecten RJ221 – vermelding toepassing van IFRS 15</w:t>
      </w:r>
      <w:r w:rsidR="00D4025C">
        <w:rPr>
          <w:color w:val="000000"/>
        </w:rPr>
        <w:t xml:space="preserve">. Dit uit zich in een nieuw concept. </w:t>
      </w:r>
      <w:r>
        <w:rPr>
          <w:color w:val="000000"/>
        </w:rPr>
        <w:br/>
      </w:r>
      <w:r w:rsidRPr="00532B22">
        <w:rPr>
          <w:b/>
          <w:bCs w:val="0"/>
          <w:color w:val="000000"/>
        </w:rPr>
        <w:t xml:space="preserve">Actiepunt </w:t>
      </w:r>
      <w:r w:rsidR="00554B08">
        <w:rPr>
          <w:b/>
          <w:bCs w:val="0"/>
          <w:color w:val="000000"/>
        </w:rPr>
        <w:t>D</w:t>
      </w:r>
      <w:r>
        <w:rPr>
          <w:color w:val="000000"/>
        </w:rPr>
        <w:t xml:space="preserve"> (</w:t>
      </w:r>
      <w:r w:rsidRPr="00532B22">
        <w:rPr>
          <w:i/>
          <w:iCs/>
          <w:color w:val="000000"/>
        </w:rPr>
        <w:t>in overleg met RJ nader af te stemmen</w:t>
      </w:r>
      <w:r>
        <w:rPr>
          <w:color w:val="000000"/>
        </w:rPr>
        <w:t xml:space="preserve">)– Onderhanden projecten RJ221.414e - </w:t>
      </w:r>
      <w:r w:rsidRPr="00532B22">
        <w:rPr>
          <w:color w:val="000000"/>
        </w:rPr>
        <w:t xml:space="preserve">Middelgrote rechtspersonen die op grond van artikel 2:397 lid 3 BW posten in de winsten-verliesrekening samentrekken </w:t>
      </w:r>
      <w:r w:rsidRPr="0019572A">
        <w:rPr>
          <w:color w:val="000000"/>
        </w:rPr>
        <w:t>tot de post ‘</w:t>
      </w:r>
      <w:proofErr w:type="spellStart"/>
      <w:r w:rsidRPr="0019572A">
        <w:rPr>
          <w:color w:val="000000"/>
        </w:rPr>
        <w:t>bruto-bedrijfsresultaat</w:t>
      </w:r>
      <w:proofErr w:type="spellEnd"/>
      <w:r w:rsidRPr="0019572A">
        <w:rPr>
          <w:color w:val="000000"/>
        </w:rPr>
        <w:t>’ zijn vrijgesteld van het toelichten van de informatie onder sub a., tenzij opbrengsten uit onderhanden projecten een belangrijke opbrengstcategorie vormen. In dat geval wordt verwezen naar alinea 601 van hoofdstuk 270 De winst-en-verliesrekening.</w:t>
      </w:r>
      <w:r w:rsidR="00D4025C">
        <w:rPr>
          <w:color w:val="000000"/>
        </w:rPr>
        <w:t xml:space="preserve"> Dit uit zich in verplaatsingen van concepten en een nieuwe ELR.</w:t>
      </w:r>
      <w:r w:rsidR="00555337">
        <w:rPr>
          <w:color w:val="000000"/>
        </w:rPr>
        <w:br/>
      </w:r>
      <w:r w:rsidR="00555337">
        <w:rPr>
          <w:color w:val="000000"/>
        </w:rPr>
        <w:br/>
      </w:r>
      <w:r w:rsidR="00555337" w:rsidRPr="00555337">
        <w:rPr>
          <w:b/>
          <w:bCs w:val="0"/>
          <w:color w:val="000000"/>
        </w:rPr>
        <w:t xml:space="preserve">Actiepunt </w:t>
      </w:r>
      <w:r w:rsidR="00554B08">
        <w:rPr>
          <w:b/>
          <w:bCs w:val="0"/>
          <w:color w:val="000000"/>
        </w:rPr>
        <w:t>E</w:t>
      </w:r>
      <w:r w:rsidR="00555337">
        <w:rPr>
          <w:color w:val="000000"/>
        </w:rPr>
        <w:t xml:space="preserve"> - F</w:t>
      </w:r>
      <w:r w:rsidR="00555337" w:rsidRPr="00555337">
        <w:rPr>
          <w:color w:val="000000"/>
        </w:rPr>
        <w:t>inanciële instrumenten</w:t>
      </w:r>
      <w:r w:rsidR="00555337">
        <w:rPr>
          <w:color w:val="000000"/>
        </w:rPr>
        <w:t xml:space="preserve"> RJ290.101 - </w:t>
      </w:r>
      <w:r w:rsidR="00555337" w:rsidRPr="00555337">
        <w:rPr>
          <w:color w:val="000000"/>
        </w:rPr>
        <w:t>De rechtspersoon dient deze toepassing van IFRS 9 in de toelichting te vermelden</w:t>
      </w:r>
      <w:r w:rsidR="00D4025C">
        <w:rPr>
          <w:color w:val="000000"/>
        </w:rPr>
        <w:t xml:space="preserve">. Dit uit zich in een nieuw concept. </w:t>
      </w:r>
    </w:p>
    <w:p w14:paraId="28BF03D2" w14:textId="6B1DCB81" w:rsidR="00D4025C" w:rsidRDefault="00D4025C">
      <w:pPr>
        <w:pBdr>
          <w:top w:val="nil"/>
          <w:left w:val="nil"/>
          <w:bottom w:val="nil"/>
          <w:right w:val="nil"/>
          <w:between w:val="nil"/>
        </w:pBdr>
        <w:rPr>
          <w:color w:val="000000"/>
        </w:rPr>
      </w:pPr>
      <w:r w:rsidRPr="0019572A">
        <w:rPr>
          <w:b/>
          <w:bCs w:val="0"/>
          <w:color w:val="000000"/>
        </w:rPr>
        <w:t>Actiepunt F</w:t>
      </w:r>
      <w:r>
        <w:rPr>
          <w:color w:val="000000"/>
        </w:rPr>
        <w:t xml:space="preserve"> – Verplaatsing van overgangsbepaling. Dit uit zich in referentiewijzigingen. </w:t>
      </w:r>
    </w:p>
    <w:p w14:paraId="327D32F7" w14:textId="77777777" w:rsidR="00555337" w:rsidRPr="001F2C45" w:rsidRDefault="00555337">
      <w:pPr>
        <w:pBdr>
          <w:top w:val="nil"/>
          <w:left w:val="nil"/>
          <w:bottom w:val="nil"/>
          <w:right w:val="nil"/>
          <w:between w:val="nil"/>
        </w:pBdr>
        <w:rPr>
          <w:color w:val="000000"/>
        </w:rPr>
      </w:pPr>
    </w:p>
    <w:p w14:paraId="3CD8C185" w14:textId="4537B122" w:rsidR="002B7118" w:rsidRPr="00761242" w:rsidRDefault="002B7118" w:rsidP="006569CE">
      <w:pPr>
        <w:pStyle w:val="Kop3"/>
        <w:numPr>
          <w:ilvl w:val="2"/>
          <w:numId w:val="1"/>
        </w:numPr>
      </w:pPr>
      <w:bookmarkStart w:id="19" w:name="_Toc189746402"/>
      <w:r w:rsidRPr="00761242">
        <w:t>RJ Uiting 202</w:t>
      </w:r>
      <w:r w:rsidR="00FF2F96">
        <w:t>4</w:t>
      </w:r>
      <w:r w:rsidR="000A4670">
        <w:t>-</w:t>
      </w:r>
      <w:r w:rsidR="00FF2F96">
        <w:t>14</w:t>
      </w:r>
      <w:r w:rsidRPr="00761242">
        <w:t xml:space="preserve">: </w:t>
      </w:r>
      <w:r w:rsidR="00FF2F96" w:rsidRPr="00FF2F96">
        <w:t>Landenrapportage (‘country-</w:t>
      </w:r>
      <w:proofErr w:type="spellStart"/>
      <w:r w:rsidR="00FF2F96" w:rsidRPr="00FF2F96">
        <w:t>by</w:t>
      </w:r>
      <w:proofErr w:type="spellEnd"/>
      <w:r w:rsidR="0019572A">
        <w:t>-</w:t>
      </w:r>
      <w:r w:rsidR="00FF2F96" w:rsidRPr="00FF2F96">
        <w:t xml:space="preserve">country </w:t>
      </w:r>
      <w:proofErr w:type="spellStart"/>
      <w:r w:rsidR="00FF2F96" w:rsidRPr="00FF2F96">
        <w:t>reporting</w:t>
      </w:r>
      <w:proofErr w:type="spellEnd"/>
      <w:r w:rsidR="00FF2F96" w:rsidRPr="00FF2F96">
        <w:t>’) – aanpassing hoofdstuk 500 vanwege ‘verslag openbaarmaking winstbelasting’</w:t>
      </w:r>
      <w:bookmarkEnd w:id="19"/>
    </w:p>
    <w:p w14:paraId="04D2FC18" w14:textId="540C8CE2" w:rsidR="00030D2B" w:rsidRPr="00030D2B" w:rsidRDefault="00030D2B" w:rsidP="00030D2B">
      <w:pPr>
        <w:autoSpaceDE w:val="0"/>
        <w:autoSpaceDN w:val="0"/>
        <w:adjustRightInd w:val="0"/>
        <w:rPr>
          <w:color w:val="000000"/>
        </w:rPr>
      </w:pPr>
      <w:r w:rsidRPr="00030D2B">
        <w:rPr>
          <w:color w:val="000000"/>
        </w:rPr>
        <w:t>Deze RJ-Uiting is een gevolg van nieuwe wetgeving inzake ‘country-</w:t>
      </w:r>
      <w:proofErr w:type="spellStart"/>
      <w:r w:rsidRPr="00030D2B">
        <w:rPr>
          <w:color w:val="000000"/>
        </w:rPr>
        <w:t>by</w:t>
      </w:r>
      <w:proofErr w:type="spellEnd"/>
      <w:r w:rsidRPr="00030D2B">
        <w:rPr>
          <w:color w:val="000000"/>
        </w:rPr>
        <w:t xml:space="preserve">-country </w:t>
      </w:r>
      <w:proofErr w:type="spellStart"/>
      <w:r w:rsidRPr="00030D2B">
        <w:rPr>
          <w:color w:val="000000"/>
        </w:rPr>
        <w:t>reporting</w:t>
      </w:r>
      <w:proofErr w:type="spellEnd"/>
      <w:r w:rsidRPr="00030D2B">
        <w:rPr>
          <w:color w:val="000000"/>
        </w:rPr>
        <w:t>’.</w:t>
      </w:r>
      <w:r>
        <w:rPr>
          <w:color w:val="000000"/>
        </w:rPr>
        <w:br/>
      </w:r>
      <w:r w:rsidRPr="00030D2B">
        <w:rPr>
          <w:color w:val="000000"/>
        </w:rPr>
        <w:t>Deze nieuwe wetgeving is relevant voor (bepaalde) ondernemingen die multinationaal actief zijn</w:t>
      </w:r>
      <w:r>
        <w:rPr>
          <w:color w:val="000000"/>
        </w:rPr>
        <w:br/>
      </w:r>
      <w:r w:rsidRPr="00030D2B">
        <w:rPr>
          <w:color w:val="000000"/>
        </w:rPr>
        <w:t>en ten minste € 750 miljoen netto-omzet of inkomsten behalen, zij worden wettelijk verplicht een</w:t>
      </w:r>
      <w:r>
        <w:rPr>
          <w:color w:val="000000"/>
        </w:rPr>
        <w:br/>
      </w:r>
      <w:r w:rsidRPr="00030D2B">
        <w:rPr>
          <w:color w:val="000000"/>
        </w:rPr>
        <w:t>‘country-</w:t>
      </w:r>
      <w:proofErr w:type="spellStart"/>
      <w:r w:rsidRPr="00030D2B">
        <w:rPr>
          <w:color w:val="000000"/>
        </w:rPr>
        <w:t>by</w:t>
      </w:r>
      <w:proofErr w:type="spellEnd"/>
      <w:r w:rsidRPr="00030D2B">
        <w:rPr>
          <w:color w:val="000000"/>
        </w:rPr>
        <w:t>-country-report’, zijnde een ‘verslag openbaarmaking winstbelasting’, op te stellen</w:t>
      </w:r>
      <w:r>
        <w:rPr>
          <w:color w:val="000000"/>
        </w:rPr>
        <w:br/>
      </w:r>
      <w:r w:rsidRPr="00030D2B">
        <w:rPr>
          <w:color w:val="000000"/>
        </w:rPr>
        <w:t>en openbaar te maken. Kortheidshalve wordt hierna van ‘grote multinationals’ gesproken.</w:t>
      </w:r>
    </w:p>
    <w:p w14:paraId="7E45DA87" w14:textId="77777777" w:rsidR="00030D2B" w:rsidRDefault="00030D2B" w:rsidP="00030D2B">
      <w:pPr>
        <w:autoSpaceDE w:val="0"/>
        <w:autoSpaceDN w:val="0"/>
        <w:adjustRightInd w:val="0"/>
        <w:rPr>
          <w:color w:val="000000"/>
        </w:rPr>
      </w:pPr>
      <w:r w:rsidRPr="00030D2B">
        <w:rPr>
          <w:color w:val="000000"/>
        </w:rPr>
        <w:t>De overige (eerdere) wetgeving inzake ‘country-</w:t>
      </w:r>
      <w:proofErr w:type="spellStart"/>
      <w:r w:rsidRPr="00030D2B">
        <w:rPr>
          <w:color w:val="000000"/>
        </w:rPr>
        <w:t>by</w:t>
      </w:r>
      <w:proofErr w:type="spellEnd"/>
      <w:r w:rsidRPr="00030D2B">
        <w:rPr>
          <w:color w:val="000000"/>
        </w:rPr>
        <w:t xml:space="preserve">-country </w:t>
      </w:r>
      <w:proofErr w:type="spellStart"/>
      <w:r w:rsidRPr="00030D2B">
        <w:rPr>
          <w:color w:val="000000"/>
        </w:rPr>
        <w:t>reporting</w:t>
      </w:r>
      <w:proofErr w:type="spellEnd"/>
      <w:r w:rsidRPr="00030D2B">
        <w:rPr>
          <w:color w:val="000000"/>
        </w:rPr>
        <w:t>’ is niet gewijzigd.</w:t>
      </w:r>
    </w:p>
    <w:p w14:paraId="1C4D0441" w14:textId="0085AA80" w:rsidR="002B7118" w:rsidRPr="00030D2B" w:rsidRDefault="002B7118" w:rsidP="00030D2B">
      <w:pPr>
        <w:autoSpaceDE w:val="0"/>
        <w:autoSpaceDN w:val="0"/>
        <w:adjustRightInd w:val="0"/>
        <w:rPr>
          <w:b/>
          <w:bCs w:val="0"/>
          <w:color w:val="000000"/>
        </w:rPr>
      </w:pPr>
      <w:r w:rsidRPr="00030D2B">
        <w:rPr>
          <w:b/>
          <w:bCs w:val="0"/>
          <w:color w:val="000000"/>
        </w:rPr>
        <w:t>Impact</w:t>
      </w:r>
    </w:p>
    <w:p w14:paraId="6F9CA763" w14:textId="19EDE039" w:rsidR="002B7118" w:rsidRPr="009467D8" w:rsidRDefault="00030D2B" w:rsidP="002B7118">
      <w:pPr>
        <w:pBdr>
          <w:top w:val="nil"/>
          <w:left w:val="nil"/>
          <w:bottom w:val="nil"/>
          <w:right w:val="nil"/>
          <w:between w:val="nil"/>
        </w:pBdr>
        <w:rPr>
          <w:color w:val="000000"/>
        </w:rPr>
      </w:pPr>
      <w:r>
        <w:rPr>
          <w:color w:val="000000"/>
        </w:rPr>
        <w:t>Geen. Betreft een taxonomie (waarschijnlijk uit gegeven door de EU) afzonderlijk van de jaarrekening.</w:t>
      </w:r>
    </w:p>
    <w:p w14:paraId="023000AD" w14:textId="77BB9235" w:rsidR="00553CA6" w:rsidRPr="00811E97" w:rsidRDefault="008404A8" w:rsidP="006569CE">
      <w:pPr>
        <w:pStyle w:val="Kop3"/>
        <w:numPr>
          <w:ilvl w:val="2"/>
          <w:numId w:val="1"/>
        </w:numPr>
      </w:pPr>
      <w:bookmarkStart w:id="20" w:name="_Toc189746403"/>
      <w:r w:rsidRPr="00811E97">
        <w:t xml:space="preserve">RJ-Uiting </w:t>
      </w:r>
      <w:r w:rsidR="007D3A02" w:rsidRPr="00811E97">
        <w:t>202</w:t>
      </w:r>
      <w:r w:rsidR="00FF2F96">
        <w:t>4</w:t>
      </w:r>
      <w:r w:rsidR="000A4670">
        <w:t>-1</w:t>
      </w:r>
      <w:r w:rsidR="00FF2F96">
        <w:t>5</w:t>
      </w:r>
      <w:r w:rsidR="007D3A02" w:rsidRPr="00811E97">
        <w:t xml:space="preserve">: </w:t>
      </w:r>
      <w:r w:rsidR="00FF2F96" w:rsidRPr="00FF2F96">
        <w:t>Wijziging toelichting beleidswaarde door toegelaten instellingen volkshuisvesting</w:t>
      </w:r>
      <w:bookmarkEnd w:id="20"/>
    </w:p>
    <w:p w14:paraId="06969BD5" w14:textId="020FA424" w:rsidR="00553CA6" w:rsidRPr="0019572A" w:rsidRDefault="00030D2B" w:rsidP="00030D2B">
      <w:pPr>
        <w:pBdr>
          <w:top w:val="nil"/>
          <w:left w:val="nil"/>
          <w:bottom w:val="nil"/>
          <w:right w:val="nil"/>
          <w:between w:val="nil"/>
        </w:pBdr>
        <w:rPr>
          <w:color w:val="000000"/>
        </w:rPr>
      </w:pPr>
      <w:r w:rsidRPr="00030D2B">
        <w:rPr>
          <w:color w:val="000000"/>
        </w:rPr>
        <w:t xml:space="preserve">Deze RJ-Uiting is relevant </w:t>
      </w:r>
      <w:r w:rsidRPr="0019572A">
        <w:rPr>
          <w:color w:val="000000"/>
        </w:rPr>
        <w:t>voor toegelaten instellingen volkshuisvesting.</w:t>
      </w:r>
    </w:p>
    <w:p w14:paraId="28EDDAC0" w14:textId="0D7850FD" w:rsidR="00030D2B" w:rsidRPr="0019572A" w:rsidRDefault="00030D2B" w:rsidP="00030D2B">
      <w:pPr>
        <w:pBdr>
          <w:top w:val="nil"/>
          <w:left w:val="nil"/>
          <w:bottom w:val="nil"/>
          <w:right w:val="nil"/>
          <w:between w:val="nil"/>
        </w:pBdr>
        <w:rPr>
          <w:color w:val="000000"/>
        </w:rPr>
      </w:pPr>
      <w:r w:rsidRPr="0019572A">
        <w:rPr>
          <w:color w:val="000000"/>
        </w:rPr>
        <w:t>In alinea 304 van hoofdstuk 645 ‘Toegelaten instellingen volkshuisvesting’ is opgenomen dat toegelaten instellingen volkshuisvesting bij het toelichten van de beleidswaarde de vier afslagen op de marktwaarde dienen toe te lichten. Met ingang van verslagjaren die aanvangen op of na 1 januari 2024 is deze toelichting niet langer vereist.</w:t>
      </w:r>
    </w:p>
    <w:p w14:paraId="145A5784" w14:textId="77777777" w:rsidR="00030D2B" w:rsidRPr="0019572A" w:rsidRDefault="00030D2B" w:rsidP="00030D2B">
      <w:pPr>
        <w:pBdr>
          <w:top w:val="nil"/>
          <w:left w:val="nil"/>
          <w:bottom w:val="nil"/>
          <w:right w:val="nil"/>
          <w:between w:val="nil"/>
        </w:pBdr>
        <w:rPr>
          <w:color w:val="000000"/>
        </w:rPr>
      </w:pPr>
      <w:r w:rsidRPr="0019572A">
        <w:rPr>
          <w:color w:val="000000"/>
        </w:rPr>
        <w:t xml:space="preserve">Voor de volledigheid benadrukken wij dat alinea 402 van hoofdstuk 645 onveranderd is gebleven. Die alinea vereist dat de toegelaten instelling in het bestuursverslag een beleidsmatige beschouwing opneemt over: </w:t>
      </w:r>
    </w:p>
    <w:p w14:paraId="216D9A37" w14:textId="1D97DDCA" w:rsidR="00030D2B" w:rsidRPr="0019572A" w:rsidRDefault="00030D2B" w:rsidP="006569CE">
      <w:pPr>
        <w:pStyle w:val="Lijstalinea"/>
        <w:numPr>
          <w:ilvl w:val="0"/>
          <w:numId w:val="20"/>
        </w:numPr>
        <w:autoSpaceDE w:val="0"/>
        <w:autoSpaceDN w:val="0"/>
        <w:adjustRightInd w:val="0"/>
        <w:rPr>
          <w:color w:val="000000"/>
        </w:rPr>
      </w:pPr>
      <w:r w:rsidRPr="0019572A">
        <w:rPr>
          <w:color w:val="000000"/>
        </w:rPr>
        <w:t>de ontwikkeling van de marktwaarde;</w:t>
      </w:r>
      <w:r w:rsidR="00CF6DBD" w:rsidRPr="0019572A">
        <w:rPr>
          <w:color w:val="000000"/>
        </w:rPr>
        <w:t xml:space="preserve"> (</w:t>
      </w:r>
      <w:proofErr w:type="spellStart"/>
      <w:r w:rsidR="00CF6DBD" w:rsidRPr="0019572A">
        <w:rPr>
          <w:color w:val="000000"/>
        </w:rPr>
        <w:t>DevelopmentMarketValueDescription</w:t>
      </w:r>
      <w:proofErr w:type="spellEnd"/>
      <w:r w:rsidR="00CF6DBD" w:rsidRPr="0019572A">
        <w:rPr>
          <w:color w:val="000000"/>
        </w:rPr>
        <w:t>)</w:t>
      </w:r>
    </w:p>
    <w:p w14:paraId="5F779E92" w14:textId="50D9C619" w:rsidR="00030D2B" w:rsidRPr="0019572A" w:rsidRDefault="00030D2B" w:rsidP="006569CE">
      <w:pPr>
        <w:pStyle w:val="Lijstalinea"/>
        <w:numPr>
          <w:ilvl w:val="0"/>
          <w:numId w:val="20"/>
        </w:numPr>
        <w:autoSpaceDE w:val="0"/>
        <w:autoSpaceDN w:val="0"/>
        <w:adjustRightInd w:val="0"/>
        <w:rPr>
          <w:color w:val="000000"/>
        </w:rPr>
      </w:pPr>
      <w:r w:rsidRPr="0019572A">
        <w:rPr>
          <w:color w:val="000000"/>
        </w:rPr>
        <w:t xml:space="preserve">de ontwikkeling van de beleidswaarde; en </w:t>
      </w:r>
      <w:r w:rsidR="00CF6DBD" w:rsidRPr="0019572A">
        <w:rPr>
          <w:color w:val="000000"/>
        </w:rPr>
        <w:t>(</w:t>
      </w:r>
      <w:proofErr w:type="spellStart"/>
      <w:r w:rsidR="00CF6DBD" w:rsidRPr="0019572A">
        <w:rPr>
          <w:color w:val="000000"/>
        </w:rPr>
        <w:t>DevelopmentPolicyValueDescription</w:t>
      </w:r>
      <w:proofErr w:type="spellEnd"/>
      <w:r w:rsidR="00CF6DBD" w:rsidRPr="0019572A">
        <w:rPr>
          <w:color w:val="000000"/>
        </w:rPr>
        <w:t>)</w:t>
      </w:r>
    </w:p>
    <w:p w14:paraId="1C6DACCA" w14:textId="74247DF5" w:rsidR="00CF6DBD" w:rsidRPr="0019572A" w:rsidRDefault="00030D2B" w:rsidP="006569CE">
      <w:pPr>
        <w:pStyle w:val="Lijstalinea"/>
        <w:numPr>
          <w:ilvl w:val="0"/>
          <w:numId w:val="20"/>
        </w:numPr>
        <w:autoSpaceDE w:val="0"/>
        <w:autoSpaceDN w:val="0"/>
        <w:adjustRightInd w:val="0"/>
        <w:rPr>
          <w:color w:val="000000"/>
        </w:rPr>
      </w:pPr>
      <w:r w:rsidRPr="0019572A">
        <w:rPr>
          <w:color w:val="000000"/>
        </w:rPr>
        <w:t>het verschil tussen de marktwaarde en de beleidswaarde van het vastgoed in exploitatie.</w:t>
      </w:r>
      <w:r w:rsidR="00CF6DBD" w:rsidRPr="0019572A">
        <w:rPr>
          <w:color w:val="000000"/>
        </w:rPr>
        <w:t xml:space="preserve"> (RealEstateInExploitationDifferencePolicyValueConsequencesDescription)</w:t>
      </w:r>
    </w:p>
    <w:p w14:paraId="0B0B2634" w14:textId="2663393B" w:rsidR="00030D2B" w:rsidRPr="00CF6DBD" w:rsidRDefault="00CF6DBD" w:rsidP="00CF6DBD">
      <w:pPr>
        <w:autoSpaceDE w:val="0"/>
        <w:autoSpaceDN w:val="0"/>
        <w:adjustRightInd w:val="0"/>
        <w:ind w:left="360"/>
        <w:rPr>
          <w:i/>
          <w:iCs/>
          <w:color w:val="000000"/>
        </w:rPr>
      </w:pPr>
      <w:r w:rsidRPr="0019572A">
        <w:rPr>
          <w:i/>
          <w:iCs/>
          <w:color w:val="000000"/>
        </w:rPr>
        <w:t>Bovengenoemde onderdelen zijn al aanwezig in de NT19 – Toegelaten instellingen</w:t>
      </w:r>
      <w:r w:rsidR="00030D2B" w:rsidRPr="0019572A">
        <w:rPr>
          <w:i/>
          <w:iCs/>
          <w:color w:val="000000"/>
        </w:rPr>
        <w:t xml:space="preserve"> </w:t>
      </w:r>
      <w:r w:rsidRPr="0019572A">
        <w:rPr>
          <w:i/>
          <w:iCs/>
          <w:color w:val="000000"/>
        </w:rPr>
        <w:t>volkshuisvesting</w:t>
      </w:r>
    </w:p>
    <w:p w14:paraId="5AE4E996" w14:textId="77777777" w:rsidR="00553CA6" w:rsidRPr="009467D8" w:rsidRDefault="008404A8">
      <w:pPr>
        <w:pBdr>
          <w:top w:val="nil"/>
          <w:left w:val="nil"/>
          <w:bottom w:val="nil"/>
          <w:right w:val="nil"/>
          <w:between w:val="nil"/>
        </w:pBdr>
        <w:rPr>
          <w:b/>
          <w:color w:val="000000"/>
        </w:rPr>
      </w:pPr>
      <w:r w:rsidRPr="009467D8">
        <w:rPr>
          <w:b/>
          <w:color w:val="000000"/>
        </w:rPr>
        <w:t>Impact</w:t>
      </w:r>
    </w:p>
    <w:p w14:paraId="2617D873" w14:textId="5C50894D" w:rsidR="001434FA" w:rsidRPr="001238A0" w:rsidRDefault="000468AF" w:rsidP="001434FA">
      <w:pPr>
        <w:pBdr>
          <w:top w:val="nil"/>
          <w:left w:val="nil"/>
          <w:bottom w:val="nil"/>
          <w:right w:val="nil"/>
          <w:between w:val="nil"/>
        </w:pBdr>
        <w:rPr>
          <w:color w:val="000000"/>
        </w:rPr>
      </w:pPr>
      <w:r w:rsidRPr="0019572A">
        <w:rPr>
          <w:b/>
          <w:bCs w:val="0"/>
          <w:color w:val="000000"/>
        </w:rPr>
        <w:t>Actiepunt G</w:t>
      </w:r>
      <w:r>
        <w:rPr>
          <w:color w:val="000000"/>
        </w:rPr>
        <w:t xml:space="preserve"> </w:t>
      </w:r>
      <w:r w:rsidR="0071489B">
        <w:rPr>
          <w:color w:val="000000"/>
        </w:rPr>
        <w:t>–</w:t>
      </w:r>
      <w:r>
        <w:rPr>
          <w:color w:val="000000"/>
        </w:rPr>
        <w:t xml:space="preserve"> </w:t>
      </w:r>
      <w:r w:rsidR="0071489B">
        <w:rPr>
          <w:color w:val="000000"/>
        </w:rPr>
        <w:t xml:space="preserve">Binnen deze RJ-Uiting zijn wijzigingen </w:t>
      </w:r>
      <w:r w:rsidR="0019572A">
        <w:rPr>
          <w:color w:val="000000"/>
        </w:rPr>
        <w:t>geïdentificeerd</w:t>
      </w:r>
      <w:r w:rsidR="0071489B">
        <w:rPr>
          <w:color w:val="000000"/>
        </w:rPr>
        <w:t xml:space="preserve"> voor RJ645 die aanvangsdatum 1-1-2024 hebben. </w:t>
      </w:r>
      <w:r w:rsidR="00554B08">
        <w:rPr>
          <w:color w:val="000000"/>
        </w:rPr>
        <w:t>De wijzigingen uiten zich in het verwijderen van vier concepten</w:t>
      </w:r>
      <w:r>
        <w:rPr>
          <w:color w:val="000000"/>
        </w:rPr>
        <w:t>.</w:t>
      </w:r>
      <w:r w:rsidR="0071489B">
        <w:rPr>
          <w:color w:val="000000"/>
        </w:rPr>
        <w:t xml:space="preserve"> Aangezien deze een aanvangsdatum 1-1-2024 heeft, heeft het wellicht wel de voorkeur om deze wijziging door te voeren. </w:t>
      </w:r>
      <w:r w:rsidR="0071489B" w:rsidRPr="00B9669D">
        <w:rPr>
          <w:color w:val="000000"/>
          <w:highlight w:val="yellow"/>
        </w:rPr>
        <w:t>Dit dient nog verder besproken te worden met Logius.</w:t>
      </w:r>
    </w:p>
    <w:p w14:paraId="622BF5A3" w14:textId="71226A44" w:rsidR="00EE1D42" w:rsidRPr="00EE1D42" w:rsidRDefault="008404A8" w:rsidP="006569CE">
      <w:pPr>
        <w:pStyle w:val="Kop3"/>
        <w:numPr>
          <w:ilvl w:val="2"/>
          <w:numId w:val="1"/>
        </w:numPr>
      </w:pPr>
      <w:bookmarkStart w:id="21" w:name="_Toc189746404"/>
      <w:r w:rsidRPr="00B52C92">
        <w:t xml:space="preserve">RJ-Uiting </w:t>
      </w:r>
      <w:r w:rsidR="00DC6ED9" w:rsidRPr="00B52C92">
        <w:t>202</w:t>
      </w:r>
      <w:r w:rsidR="00FF2F96">
        <w:t>4</w:t>
      </w:r>
      <w:r w:rsidR="000A4670">
        <w:t>-1</w:t>
      </w:r>
      <w:r w:rsidR="00FF2F96">
        <w:t>6</w:t>
      </w:r>
      <w:r w:rsidR="00DC6ED9" w:rsidRPr="00B52C92">
        <w:t xml:space="preserve">: </w:t>
      </w:r>
      <w:r w:rsidR="00FF2F96" w:rsidRPr="00FF2F96">
        <w:t>Definitief gewijzigde Richtlijn 610 ‘Pensioenfondsen’ naar aanleiding van de Wet toekomst pensioenen</w:t>
      </w:r>
      <w:bookmarkEnd w:id="21"/>
    </w:p>
    <w:p w14:paraId="5FDF6312" w14:textId="77777777" w:rsidR="008E4D17" w:rsidRDefault="008E4D17" w:rsidP="00EE1D42">
      <w:pPr>
        <w:pBdr>
          <w:top w:val="nil"/>
          <w:left w:val="nil"/>
          <w:bottom w:val="nil"/>
          <w:right w:val="nil"/>
          <w:between w:val="nil"/>
        </w:pBdr>
        <w:rPr>
          <w:color w:val="000000"/>
        </w:rPr>
      </w:pPr>
      <w:r w:rsidRPr="008E4D17">
        <w:rPr>
          <w:color w:val="000000"/>
        </w:rPr>
        <w:t>Deze RJ-Uiting is relevant voor pensioenfondsen in Nederland.</w:t>
      </w:r>
    </w:p>
    <w:p w14:paraId="1D0FC15C" w14:textId="32A8B841" w:rsidR="008E4D17" w:rsidRPr="008E4D17" w:rsidRDefault="008E4D17" w:rsidP="008E4D17">
      <w:pPr>
        <w:pBdr>
          <w:top w:val="nil"/>
          <w:left w:val="nil"/>
          <w:bottom w:val="nil"/>
          <w:right w:val="nil"/>
          <w:between w:val="nil"/>
        </w:pBdr>
        <w:rPr>
          <w:color w:val="000000"/>
        </w:rPr>
      </w:pPr>
      <w:r w:rsidRPr="008E4D17">
        <w:rPr>
          <w:color w:val="000000"/>
        </w:rPr>
        <w:t>De definitieve wijzigingen worden van kracht voor verslagjaren die aanvangen op of na 1</w:t>
      </w:r>
      <w:r>
        <w:rPr>
          <w:color w:val="000000"/>
        </w:rPr>
        <w:br/>
      </w:r>
      <w:r w:rsidRPr="008E4D17">
        <w:rPr>
          <w:color w:val="000000"/>
        </w:rPr>
        <w:t>januari 2025.</w:t>
      </w:r>
      <w:r>
        <w:rPr>
          <w:color w:val="000000"/>
        </w:rPr>
        <w:br/>
      </w:r>
      <w:r>
        <w:rPr>
          <w:color w:val="000000"/>
        </w:rPr>
        <w:br/>
      </w:r>
      <w:r w:rsidRPr="008E4D17">
        <w:rPr>
          <w:color w:val="000000"/>
        </w:rPr>
        <w:t>De belangrijkste</w:t>
      </w:r>
      <w:r>
        <w:rPr>
          <w:color w:val="000000"/>
        </w:rPr>
        <w:t xml:space="preserve"> </w:t>
      </w:r>
      <w:r w:rsidRPr="008E4D17">
        <w:rPr>
          <w:color w:val="000000"/>
        </w:rPr>
        <w:t>aanpassingen zijn:</w:t>
      </w:r>
    </w:p>
    <w:p w14:paraId="56848208" w14:textId="1212AFB8" w:rsidR="008E4D17" w:rsidRPr="008E4D17" w:rsidRDefault="008E4D17" w:rsidP="006569CE">
      <w:pPr>
        <w:pStyle w:val="Lijstalinea"/>
        <w:numPr>
          <w:ilvl w:val="0"/>
          <w:numId w:val="21"/>
        </w:numPr>
        <w:pBdr>
          <w:top w:val="nil"/>
          <w:left w:val="nil"/>
          <w:bottom w:val="nil"/>
          <w:right w:val="nil"/>
          <w:between w:val="nil"/>
        </w:pBdr>
        <w:rPr>
          <w:color w:val="000000"/>
        </w:rPr>
      </w:pPr>
      <w:r w:rsidRPr="008E4D17">
        <w:rPr>
          <w:color w:val="000000"/>
        </w:rPr>
        <w:t xml:space="preserve">verduidelijken van definities zoals opgenomen in de Pensioenwet en de Memorie van </w:t>
      </w:r>
      <w:r w:rsidRPr="008E4D17">
        <w:rPr>
          <w:color w:val="000000"/>
        </w:rPr>
        <w:br/>
        <w:t>Toelichting die relevant zijn voor de verslaggeving onder de WTP (paragraaf 0);</w:t>
      </w:r>
    </w:p>
    <w:p w14:paraId="485744C2" w14:textId="0250E914" w:rsidR="008E4D17" w:rsidRPr="008E4D17" w:rsidRDefault="008E4D17" w:rsidP="006569CE">
      <w:pPr>
        <w:pStyle w:val="Lijstalinea"/>
        <w:numPr>
          <w:ilvl w:val="0"/>
          <w:numId w:val="21"/>
        </w:numPr>
        <w:pBdr>
          <w:top w:val="nil"/>
          <w:left w:val="nil"/>
          <w:bottom w:val="nil"/>
          <w:right w:val="nil"/>
          <w:between w:val="nil"/>
        </w:pBdr>
        <w:rPr>
          <w:color w:val="000000"/>
        </w:rPr>
      </w:pPr>
      <w:r w:rsidRPr="008E4D17">
        <w:rPr>
          <w:color w:val="000000"/>
        </w:rPr>
        <w:t>wijzigen van de wijze waarop de beleggingen voor risico deelnemers, en de mutaties</w:t>
      </w:r>
      <w:r w:rsidRPr="008E4D17">
        <w:rPr>
          <w:color w:val="000000"/>
        </w:rPr>
        <w:br/>
        <w:t>hierin, worden toegelicht (alinea’s 216 tot en met 216b);</w:t>
      </w:r>
    </w:p>
    <w:p w14:paraId="09838068" w14:textId="647E7EA2" w:rsidR="008E4D17" w:rsidRPr="008E4D17" w:rsidRDefault="008E4D17" w:rsidP="006569CE">
      <w:pPr>
        <w:pStyle w:val="Lijstalinea"/>
        <w:numPr>
          <w:ilvl w:val="0"/>
          <w:numId w:val="21"/>
        </w:numPr>
        <w:pBdr>
          <w:top w:val="nil"/>
          <w:left w:val="nil"/>
          <w:bottom w:val="nil"/>
          <w:right w:val="nil"/>
          <w:between w:val="nil"/>
        </w:pBdr>
        <w:rPr>
          <w:color w:val="000000"/>
        </w:rPr>
      </w:pPr>
      <w:r w:rsidRPr="008E4D17">
        <w:rPr>
          <w:color w:val="000000"/>
        </w:rPr>
        <w:lastRenderedPageBreak/>
        <w:t>toevoegen van alinea’s inzake de WTP (alinea’s 106a, 239a tot en met 239c en 267a);</w:t>
      </w:r>
      <w:r w:rsidRPr="008E4D17">
        <w:rPr>
          <w:color w:val="000000"/>
        </w:rPr>
        <w:br/>
        <w:t>separaat presenteren van de voorziening operationele kosten (alinea’s 244, 257a en</w:t>
      </w:r>
      <w:r w:rsidRPr="008E4D17">
        <w:rPr>
          <w:color w:val="000000"/>
        </w:rPr>
        <w:br/>
        <w:t>257b);</w:t>
      </w:r>
    </w:p>
    <w:p w14:paraId="74D40140" w14:textId="145E008A" w:rsidR="008E4D17" w:rsidRPr="008E4D17" w:rsidRDefault="008E4D17" w:rsidP="006569CE">
      <w:pPr>
        <w:pStyle w:val="Lijstalinea"/>
        <w:numPr>
          <w:ilvl w:val="0"/>
          <w:numId w:val="21"/>
        </w:numPr>
        <w:pBdr>
          <w:top w:val="nil"/>
          <w:left w:val="nil"/>
          <w:bottom w:val="nil"/>
          <w:right w:val="nil"/>
          <w:between w:val="nil"/>
        </w:pBdr>
        <w:rPr>
          <w:color w:val="000000"/>
        </w:rPr>
      </w:pPr>
      <w:r w:rsidRPr="008E4D17">
        <w:rPr>
          <w:color w:val="000000"/>
        </w:rPr>
        <w:t>vervallen van de uitsplitsing van de mutatie technische voorzieningen in de staat van</w:t>
      </w:r>
      <w:r w:rsidRPr="008E4D17">
        <w:rPr>
          <w:color w:val="000000"/>
        </w:rPr>
        <w:br/>
        <w:t>baten en lasten (alinea 302) aangezien deze uitsplitsing ook in het verloop van de</w:t>
      </w:r>
      <w:r w:rsidRPr="008E4D17">
        <w:rPr>
          <w:color w:val="000000"/>
        </w:rPr>
        <w:br/>
        <w:t>voorziening pensioenverplichtingen is opgenomen (alinea 255);</w:t>
      </w:r>
    </w:p>
    <w:p w14:paraId="5E7EEB18" w14:textId="77777777" w:rsidR="0019572A" w:rsidRDefault="008E4D17" w:rsidP="006569CE">
      <w:pPr>
        <w:pStyle w:val="Lijstalinea"/>
        <w:numPr>
          <w:ilvl w:val="0"/>
          <w:numId w:val="21"/>
        </w:numPr>
        <w:pBdr>
          <w:top w:val="nil"/>
          <w:left w:val="nil"/>
          <w:bottom w:val="nil"/>
          <w:right w:val="nil"/>
          <w:between w:val="nil"/>
        </w:pBdr>
        <w:rPr>
          <w:color w:val="000000"/>
        </w:rPr>
      </w:pPr>
      <w:r w:rsidRPr="0019572A">
        <w:rPr>
          <w:color w:val="000000"/>
        </w:rPr>
        <w:t>toevoegen van een alinea inzake de toelichting in het bestuursverslag omtrent de</w:t>
      </w:r>
      <w:r w:rsidRPr="0019572A">
        <w:rPr>
          <w:color w:val="000000"/>
        </w:rPr>
        <w:br/>
        <w:t>informatieverschaffing over duurzaamheid (alinea 507); en</w:t>
      </w:r>
    </w:p>
    <w:p w14:paraId="5F04C312" w14:textId="25CDAD52" w:rsidR="00EE1D42" w:rsidRPr="0019572A" w:rsidRDefault="008E4D17" w:rsidP="006569CE">
      <w:pPr>
        <w:pStyle w:val="Lijstalinea"/>
        <w:numPr>
          <w:ilvl w:val="0"/>
          <w:numId w:val="21"/>
        </w:numPr>
        <w:pBdr>
          <w:top w:val="nil"/>
          <w:left w:val="nil"/>
          <w:bottom w:val="nil"/>
          <w:right w:val="nil"/>
          <w:between w:val="nil"/>
        </w:pBdr>
        <w:rPr>
          <w:color w:val="000000"/>
        </w:rPr>
      </w:pPr>
      <w:r w:rsidRPr="0019572A">
        <w:rPr>
          <w:color w:val="000000"/>
        </w:rPr>
        <w:t>overige wijzigingen in de presentatie van de primaire overzichten (bijlagen).</w:t>
      </w:r>
      <w:r w:rsidR="00EE1D42" w:rsidRPr="0019572A">
        <w:rPr>
          <w:color w:val="000000"/>
        </w:rPr>
        <w:t xml:space="preserve"> </w:t>
      </w:r>
    </w:p>
    <w:p w14:paraId="3F35FD79" w14:textId="616458C3" w:rsidR="00EE1D42" w:rsidRPr="000C1A40" w:rsidRDefault="00EE1D42" w:rsidP="006569CE">
      <w:pPr>
        <w:pStyle w:val="Lijstalinea"/>
        <w:numPr>
          <w:ilvl w:val="0"/>
          <w:numId w:val="13"/>
        </w:numPr>
        <w:pBdr>
          <w:top w:val="nil"/>
          <w:left w:val="nil"/>
          <w:bottom w:val="nil"/>
          <w:right w:val="nil"/>
          <w:between w:val="nil"/>
        </w:pBdr>
        <w:rPr>
          <w:color w:val="000000"/>
        </w:rPr>
      </w:pPr>
      <w:r w:rsidRPr="000C1A40">
        <w:rPr>
          <w:color w:val="000000"/>
        </w:rPr>
        <w:t>Wijzigingen in hoofdstuk 660 ‘Onderwijsinstellingen’ zoals definitief gemaakt in RJ-Uiting 2023-6 ; en</w:t>
      </w:r>
    </w:p>
    <w:p w14:paraId="1BF90D70" w14:textId="25331DB8" w:rsidR="00970D5B" w:rsidRPr="000C1A40" w:rsidRDefault="00EE1D42" w:rsidP="006569CE">
      <w:pPr>
        <w:pStyle w:val="Lijstalinea"/>
        <w:numPr>
          <w:ilvl w:val="0"/>
          <w:numId w:val="13"/>
        </w:numPr>
        <w:pBdr>
          <w:top w:val="nil"/>
          <w:left w:val="nil"/>
          <w:bottom w:val="nil"/>
          <w:right w:val="nil"/>
          <w:between w:val="nil"/>
        </w:pBdr>
        <w:rPr>
          <w:color w:val="000000"/>
        </w:rPr>
      </w:pPr>
      <w:r w:rsidRPr="000C1A40">
        <w:rPr>
          <w:color w:val="000000"/>
        </w:rPr>
        <w:t>Vervallen overgangsbepaling onderhoudsvoorziening zoals opgenomen in alinea 601 van hoofdstuk 660 ‘Onderwijsinstellingen’.</w:t>
      </w:r>
    </w:p>
    <w:p w14:paraId="0D7A4311" w14:textId="65F5E9F4" w:rsidR="00553CA6" w:rsidRPr="00082607" w:rsidRDefault="008404A8">
      <w:pPr>
        <w:pBdr>
          <w:top w:val="nil"/>
          <w:left w:val="nil"/>
          <w:bottom w:val="nil"/>
          <w:right w:val="nil"/>
          <w:between w:val="nil"/>
        </w:pBdr>
        <w:rPr>
          <w:b/>
          <w:color w:val="000000"/>
        </w:rPr>
      </w:pPr>
      <w:r w:rsidRPr="00082607">
        <w:rPr>
          <w:b/>
          <w:color w:val="000000"/>
        </w:rPr>
        <w:t>Impact</w:t>
      </w:r>
    </w:p>
    <w:p w14:paraId="032E2A37" w14:textId="77777777" w:rsidR="0019572A" w:rsidRDefault="00CF6DBD">
      <w:pPr>
        <w:pBdr>
          <w:top w:val="nil"/>
          <w:left w:val="nil"/>
          <w:bottom w:val="nil"/>
          <w:right w:val="nil"/>
          <w:between w:val="nil"/>
        </w:pBdr>
        <w:rPr>
          <w:color w:val="000000"/>
        </w:rPr>
      </w:pPr>
      <w:r w:rsidRPr="0076557F">
        <w:rPr>
          <w:b/>
          <w:bCs w:val="0"/>
          <w:color w:val="000000"/>
        </w:rPr>
        <w:t xml:space="preserve">Actiepunt </w:t>
      </w:r>
      <w:r w:rsidR="00AE24D9">
        <w:rPr>
          <w:b/>
          <w:bCs w:val="0"/>
          <w:color w:val="000000"/>
        </w:rPr>
        <w:t>H</w:t>
      </w:r>
      <w:r>
        <w:rPr>
          <w:color w:val="000000"/>
        </w:rPr>
        <w:t xml:space="preserve"> Zowel de Balans als de Staat van baten en lasten </w:t>
      </w:r>
      <w:r w:rsidR="0076557F">
        <w:rPr>
          <w:color w:val="000000"/>
        </w:rPr>
        <w:t xml:space="preserve">en Kasstroomoverzicht </w:t>
      </w:r>
      <w:r>
        <w:rPr>
          <w:color w:val="000000"/>
        </w:rPr>
        <w:t>Pensioenfonds kent een nieuwe indeling</w:t>
      </w:r>
      <w:r w:rsidR="0076557F" w:rsidRPr="0076557F">
        <w:rPr>
          <w:color w:val="000000"/>
        </w:rPr>
        <w:sym w:font="Wingdings" w:char="F0E0"/>
      </w:r>
      <w:r w:rsidR="0076557F">
        <w:rPr>
          <w:color w:val="000000"/>
        </w:rPr>
        <w:t xml:space="preserve"> Totaal - WTP regeling - </w:t>
      </w:r>
      <w:r>
        <w:rPr>
          <w:color w:val="000000"/>
        </w:rPr>
        <w:t xml:space="preserve"> </w:t>
      </w:r>
      <w:proofErr w:type="spellStart"/>
      <w:r w:rsidR="0076557F">
        <w:rPr>
          <w:color w:val="000000"/>
        </w:rPr>
        <w:t>Ftk</w:t>
      </w:r>
      <w:proofErr w:type="spellEnd"/>
      <w:r w:rsidR="0076557F">
        <w:rPr>
          <w:color w:val="000000"/>
        </w:rPr>
        <w:t xml:space="preserve"> regeling. </w:t>
      </w:r>
      <w:r w:rsidR="0019572A">
        <w:rPr>
          <w:color w:val="000000"/>
        </w:rPr>
        <w:t>In NT19 en eerder is er</w:t>
      </w:r>
      <w:r w:rsidR="0076557F">
        <w:rPr>
          <w:color w:val="000000"/>
        </w:rPr>
        <w:t xml:space="preserve"> alleen een </w:t>
      </w:r>
      <w:r w:rsidR="0019572A">
        <w:rPr>
          <w:color w:val="000000"/>
        </w:rPr>
        <w:t xml:space="preserve">mogelijkheid om </w:t>
      </w:r>
      <w:r w:rsidR="0076557F">
        <w:rPr>
          <w:color w:val="000000"/>
        </w:rPr>
        <w:t>het totaal</w:t>
      </w:r>
      <w:r w:rsidR="0019572A">
        <w:rPr>
          <w:color w:val="000000"/>
        </w:rPr>
        <w:t xml:space="preserve"> te rapporteren</w:t>
      </w:r>
      <w:r w:rsidR="0076557F">
        <w:rPr>
          <w:color w:val="000000"/>
        </w:rPr>
        <w:t xml:space="preserve">. </w:t>
      </w:r>
    </w:p>
    <w:p w14:paraId="058BB9B5" w14:textId="77777777" w:rsidR="00B9669D" w:rsidRDefault="0019572A" w:rsidP="0019572A">
      <w:pPr>
        <w:pBdr>
          <w:top w:val="nil"/>
          <w:left w:val="nil"/>
          <w:bottom w:val="nil"/>
          <w:right w:val="nil"/>
          <w:between w:val="nil"/>
        </w:pBdr>
        <w:rPr>
          <w:color w:val="000000"/>
        </w:rPr>
      </w:pPr>
      <w:r>
        <w:rPr>
          <w:color w:val="000000"/>
        </w:rPr>
        <w:t xml:space="preserve">Deze wijziging </w:t>
      </w:r>
      <w:r w:rsidR="00AE24D9">
        <w:rPr>
          <w:color w:val="000000"/>
        </w:rPr>
        <w:t xml:space="preserve">uit zich in het definiëren van members </w:t>
      </w:r>
      <w:r w:rsidR="0076557F">
        <w:rPr>
          <w:color w:val="000000"/>
        </w:rPr>
        <w:t xml:space="preserve">met een kenmerk WTP en </w:t>
      </w:r>
      <w:proofErr w:type="spellStart"/>
      <w:r w:rsidR="0076557F">
        <w:rPr>
          <w:color w:val="000000"/>
        </w:rPr>
        <w:t>Ftk</w:t>
      </w:r>
      <w:proofErr w:type="spellEnd"/>
      <w:r w:rsidR="0076557F">
        <w:rPr>
          <w:color w:val="000000"/>
        </w:rPr>
        <w:t>.</w:t>
      </w:r>
      <w:r w:rsidR="00B9669D">
        <w:rPr>
          <w:color w:val="000000"/>
        </w:rPr>
        <w:t xml:space="preserve"> </w:t>
      </w:r>
      <w:r>
        <w:rPr>
          <w:color w:val="000000"/>
        </w:rPr>
        <w:t>Hierdoor wijzigt de dimensionele structuur van de Balans en Staat van baten en lasten.</w:t>
      </w:r>
      <w:r w:rsidR="0076557F">
        <w:rPr>
          <w:color w:val="000000"/>
        </w:rPr>
        <w:t xml:space="preserve"> </w:t>
      </w:r>
    </w:p>
    <w:p w14:paraId="6CDEEA56" w14:textId="54F2E6C3" w:rsidR="0019572A" w:rsidRDefault="00FB1A59" w:rsidP="0019572A">
      <w:pPr>
        <w:pBdr>
          <w:top w:val="nil"/>
          <w:left w:val="nil"/>
          <w:bottom w:val="nil"/>
          <w:right w:val="nil"/>
          <w:between w:val="nil"/>
        </w:pBdr>
        <w:rPr>
          <w:color w:val="000000"/>
        </w:rPr>
      </w:pPr>
      <w:r>
        <w:rPr>
          <w:noProof/>
        </w:rPr>
        <mc:AlternateContent>
          <mc:Choice Requires="wpi">
            <w:drawing>
              <wp:anchor distT="0" distB="0" distL="114300" distR="114300" simplePos="0" relativeHeight="251660288" behindDoc="0" locked="0" layoutInCell="1" allowOverlap="1" wp14:anchorId="4E8DC802" wp14:editId="36DEB9DA">
                <wp:simplePos x="0" y="0"/>
                <wp:positionH relativeFrom="column">
                  <wp:posOffset>2940311</wp:posOffset>
                </wp:positionH>
                <wp:positionV relativeFrom="paragraph">
                  <wp:posOffset>1093254</wp:posOffset>
                </wp:positionV>
                <wp:extent cx="1800" cy="3240"/>
                <wp:effectExtent l="38100" t="38100" r="36830" b="34925"/>
                <wp:wrapNone/>
                <wp:docPr id="187060753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1800" cy="3240"/>
                      </w14:xfrm>
                    </w14:contentPart>
                  </a:graphicData>
                </a:graphic>
              </wp:anchor>
            </w:drawing>
          </mc:Choice>
          <mc:Fallback xmlns:w16sdtfl="http://schemas.microsoft.com/office/word/2024/wordml/sdtformatlock" xmlns:w16du="http://schemas.microsoft.com/office/word/2023/wordml/word16du">
            <w:pict>
              <v:shapetype w14:anchorId="4C81FF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31pt;margin-top:85.6pt;width:1.15pt;height:1.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">
                <v:imagedata r:id="rId15" o:title=""/>
              </v:shape>
            </w:pict>
          </mc:Fallback>
        </mc:AlternateContent>
      </w:r>
      <w:r w:rsidR="003A2FCC" w:rsidRPr="0019572A">
        <w:rPr>
          <w:color w:val="000000"/>
        </w:rPr>
        <w:br/>
      </w:r>
      <w:r w:rsidR="003A2FCC" w:rsidRPr="0019572A">
        <w:rPr>
          <w:b/>
          <w:bCs w:val="0"/>
          <w:color w:val="000000"/>
        </w:rPr>
        <w:t xml:space="preserve">Actiepunt </w:t>
      </w:r>
      <w:r w:rsidR="00AE24D9" w:rsidRPr="0019572A">
        <w:rPr>
          <w:b/>
          <w:bCs w:val="0"/>
          <w:color w:val="000000"/>
        </w:rPr>
        <w:t>I</w:t>
      </w:r>
      <w:r w:rsidR="003A2FCC" w:rsidRPr="0019572A">
        <w:rPr>
          <w:color w:val="000000"/>
        </w:rPr>
        <w:t xml:space="preserve"> </w:t>
      </w:r>
      <w:r w:rsidR="00AE24D9" w:rsidRPr="0019572A">
        <w:rPr>
          <w:color w:val="000000"/>
          <w:lang w:val="x-none"/>
        </w:rPr>
        <w:t xml:space="preserve"> In deze alinea zijn nieuwe concepten gedefinieerd. </w:t>
      </w:r>
      <w:r w:rsidR="003A2FCC" w:rsidRPr="0019572A">
        <w:rPr>
          <w:color w:val="000000"/>
        </w:rPr>
        <w:br/>
        <w:t>RJ610-507 een beschrijving in het bestuursverslag opgenomen van het volgende</w:t>
      </w:r>
    </w:p>
    <w:p w14:paraId="624E8CD3" w14:textId="77777777" w:rsidR="0019572A" w:rsidRDefault="003A2FCC" w:rsidP="006569CE">
      <w:pPr>
        <w:pStyle w:val="Lijstalinea"/>
        <w:numPr>
          <w:ilvl w:val="0"/>
          <w:numId w:val="24"/>
        </w:numPr>
        <w:pBdr>
          <w:top w:val="nil"/>
          <w:left w:val="nil"/>
          <w:bottom w:val="nil"/>
          <w:right w:val="nil"/>
          <w:between w:val="nil"/>
        </w:pBdr>
        <w:rPr>
          <w:color w:val="000000"/>
        </w:rPr>
      </w:pPr>
      <w:r w:rsidRPr="0019572A">
        <w:rPr>
          <w:color w:val="000000"/>
        </w:rPr>
        <w:t>de mate waarin aan de ecologische of sociale kenmerken is voldaan</w:t>
      </w:r>
      <w:r w:rsidRPr="0019572A">
        <w:rPr>
          <w:color w:val="000000"/>
        </w:rPr>
        <w:br/>
        <w:t xml:space="preserve">het algemene </w:t>
      </w:r>
      <w:proofErr w:type="spellStart"/>
      <w:r w:rsidRPr="0019572A">
        <w:rPr>
          <w:color w:val="000000"/>
        </w:rPr>
        <w:t>duurzaamheidsgerelateerde</w:t>
      </w:r>
      <w:proofErr w:type="spellEnd"/>
      <w:r w:rsidRPr="0019572A">
        <w:rPr>
          <w:color w:val="000000"/>
        </w:rPr>
        <w:t xml:space="preserve"> effect van het financiële product aan de hand van relevante duurzaamheidsindicatoren, of</w:t>
      </w:r>
    </w:p>
    <w:p w14:paraId="04DD2B28" w14:textId="77777777" w:rsidR="0019572A" w:rsidRDefault="003A2FCC" w:rsidP="006569CE">
      <w:pPr>
        <w:pStyle w:val="Lijstalinea"/>
        <w:numPr>
          <w:ilvl w:val="0"/>
          <w:numId w:val="24"/>
        </w:numPr>
        <w:pBdr>
          <w:top w:val="nil"/>
          <w:left w:val="nil"/>
          <w:bottom w:val="nil"/>
          <w:right w:val="nil"/>
          <w:between w:val="nil"/>
        </w:pBdr>
        <w:rPr>
          <w:color w:val="000000"/>
        </w:rPr>
      </w:pPr>
      <w:r w:rsidRPr="0019572A">
        <w:rPr>
          <w:color w:val="000000"/>
        </w:rPr>
        <w:t xml:space="preserve">een vergelijking tussen het algemene </w:t>
      </w:r>
      <w:proofErr w:type="spellStart"/>
      <w:r w:rsidRPr="0019572A">
        <w:rPr>
          <w:color w:val="000000"/>
        </w:rPr>
        <w:t>duurzaamheidsgerelateerde</w:t>
      </w:r>
      <w:proofErr w:type="spellEnd"/>
      <w:r w:rsidRPr="0019572A">
        <w:rPr>
          <w:color w:val="000000"/>
        </w:rPr>
        <w:t xml:space="preserve"> effect van het financieel product met de effecten van de aangewezen index en van een brede marktindex aan de hand van duurzaamheidsindicatoren</w:t>
      </w:r>
    </w:p>
    <w:p w14:paraId="2F26D715" w14:textId="77777777" w:rsidR="0019572A" w:rsidRPr="0019572A" w:rsidRDefault="0019572A" w:rsidP="0019572A">
      <w:pPr>
        <w:pBdr>
          <w:top w:val="nil"/>
          <w:left w:val="nil"/>
          <w:bottom w:val="nil"/>
          <w:right w:val="nil"/>
          <w:between w:val="nil"/>
        </w:pBdr>
        <w:rPr>
          <w:color w:val="000000"/>
        </w:rPr>
      </w:pPr>
    </w:p>
    <w:p w14:paraId="48CB123B" w14:textId="4C107A0B" w:rsidR="003A2FCC" w:rsidRPr="0019572A" w:rsidRDefault="00596135" w:rsidP="0019572A">
      <w:pPr>
        <w:pBdr>
          <w:top w:val="nil"/>
          <w:left w:val="nil"/>
          <w:bottom w:val="nil"/>
          <w:right w:val="nil"/>
          <w:between w:val="nil"/>
        </w:pBdr>
        <w:rPr>
          <w:color w:val="000000"/>
        </w:rPr>
      </w:pPr>
      <w:r w:rsidRPr="0019572A">
        <w:rPr>
          <w:b/>
          <w:bCs w:val="0"/>
          <w:color w:val="000000"/>
        </w:rPr>
        <w:t xml:space="preserve">Actiepunt </w:t>
      </w:r>
      <w:r w:rsidR="007019C5" w:rsidRPr="0019572A">
        <w:rPr>
          <w:b/>
          <w:bCs w:val="0"/>
          <w:color w:val="000000"/>
        </w:rPr>
        <w:t>J</w:t>
      </w:r>
      <w:r w:rsidRPr="0019572A">
        <w:rPr>
          <w:color w:val="000000"/>
        </w:rPr>
        <w:t xml:space="preserve"> RJ 610-403 Toelichting op het beleid – beheersing van risico’s - risico’s inzake overgang naar het WTP (waaronder datakwaliteit)</w:t>
      </w:r>
      <w:r w:rsidR="007019C5" w:rsidRPr="0019572A">
        <w:rPr>
          <w:color w:val="000000"/>
        </w:rPr>
        <w:t xml:space="preserve">. Dit uit zich in een nieuw concept. </w:t>
      </w:r>
    </w:p>
    <w:p w14:paraId="6A9B1A72" w14:textId="2F43DAF7" w:rsidR="001649FE" w:rsidRDefault="008E4D17">
      <w:pPr>
        <w:pBdr>
          <w:top w:val="nil"/>
          <w:left w:val="nil"/>
          <w:bottom w:val="nil"/>
          <w:right w:val="nil"/>
          <w:between w:val="nil"/>
        </w:pBdr>
        <w:rPr>
          <w:color w:val="000000"/>
        </w:rPr>
      </w:pPr>
      <w:r>
        <w:rPr>
          <w:color w:val="000000"/>
        </w:rPr>
        <w:t xml:space="preserve">Zie echter ook opmerking </w:t>
      </w:r>
      <w:r w:rsidR="006D742A">
        <w:rPr>
          <w:color w:val="000000"/>
        </w:rPr>
        <w:t xml:space="preserve">onder uiting 2024-08 inzake </w:t>
      </w:r>
      <w:proofErr w:type="spellStart"/>
      <w:r w:rsidR="006D742A">
        <w:rPr>
          <w:color w:val="000000"/>
        </w:rPr>
        <w:t>herstructuring</w:t>
      </w:r>
      <w:proofErr w:type="spellEnd"/>
      <w:r w:rsidR="006D742A">
        <w:rPr>
          <w:color w:val="000000"/>
        </w:rPr>
        <w:t xml:space="preserve"> van het bestuursverslag.</w:t>
      </w:r>
    </w:p>
    <w:p w14:paraId="13415F8A" w14:textId="1C49EA9B" w:rsidR="00C421A1" w:rsidRDefault="00C421A1">
      <w:pPr>
        <w:pBdr>
          <w:top w:val="nil"/>
          <w:left w:val="nil"/>
          <w:bottom w:val="nil"/>
          <w:right w:val="nil"/>
          <w:between w:val="nil"/>
        </w:pBdr>
        <w:rPr>
          <w:color w:val="000000"/>
        </w:rPr>
      </w:pPr>
      <w:r w:rsidRPr="00C421A1">
        <w:rPr>
          <w:b/>
          <w:bCs w:val="0"/>
          <w:color w:val="000000"/>
        </w:rPr>
        <w:t xml:space="preserve">Actiepunt </w:t>
      </w:r>
      <w:r w:rsidR="007019C5">
        <w:rPr>
          <w:b/>
          <w:bCs w:val="0"/>
          <w:color w:val="000000"/>
        </w:rPr>
        <w:t>K</w:t>
      </w:r>
      <w:r>
        <w:rPr>
          <w:color w:val="000000"/>
        </w:rPr>
        <w:t xml:space="preserve"> RJ 610-244 Onder Technische voorzieningen dient ook opgenomen te worden “Voorziening operationele kosten”</w:t>
      </w:r>
      <w:r w:rsidR="009D21FF">
        <w:rPr>
          <w:color w:val="000000"/>
        </w:rPr>
        <w:t xml:space="preserve">. </w:t>
      </w:r>
    </w:p>
    <w:p w14:paraId="5C7C47E0" w14:textId="5EA7DFC8" w:rsidR="009D21FF" w:rsidRPr="00623B5F" w:rsidRDefault="009D21FF" w:rsidP="009B3B59">
      <w:pPr>
        <w:pBdr>
          <w:top w:val="nil"/>
          <w:left w:val="nil"/>
          <w:bottom w:val="nil"/>
          <w:right w:val="nil"/>
          <w:between w:val="nil"/>
        </w:pBdr>
        <w:rPr>
          <w:i/>
          <w:iCs/>
          <w:color w:val="000000"/>
        </w:rPr>
      </w:pPr>
      <w:r w:rsidRPr="00623B5F">
        <w:rPr>
          <w:b/>
          <w:bCs w:val="0"/>
          <w:color w:val="000000"/>
        </w:rPr>
        <w:t xml:space="preserve">Actiepunt </w:t>
      </w:r>
      <w:r w:rsidR="007019C5" w:rsidRPr="00623B5F">
        <w:rPr>
          <w:b/>
          <w:bCs w:val="0"/>
          <w:color w:val="000000"/>
        </w:rPr>
        <w:t>L</w:t>
      </w:r>
      <w:r w:rsidRPr="00623B5F">
        <w:rPr>
          <w:color w:val="000000"/>
        </w:rPr>
        <w:t xml:space="preserve"> RJ 610-255 Label aanpassen</w:t>
      </w:r>
      <w:r w:rsidR="007019C5" w:rsidRPr="00623B5F">
        <w:rPr>
          <w:color w:val="000000"/>
        </w:rPr>
        <w:t xml:space="preserve"> </w:t>
      </w:r>
      <w:r w:rsidR="007019C5" w:rsidRPr="0019572A">
        <w:rPr>
          <w:color w:val="000000"/>
        </w:rPr>
        <w:t>van diverse concepten</w:t>
      </w:r>
      <w:r w:rsidRPr="00623B5F">
        <w:rPr>
          <w:color w:val="000000"/>
        </w:rPr>
        <w:t xml:space="preserve"> </w:t>
      </w:r>
      <w:r w:rsidRPr="00623B5F">
        <w:rPr>
          <w:color w:val="000000"/>
        </w:rPr>
        <w:br/>
      </w:r>
    </w:p>
    <w:p w14:paraId="68F54EE3" w14:textId="692512C8" w:rsidR="009B3B59" w:rsidRDefault="009B3B59" w:rsidP="009B3B59">
      <w:pPr>
        <w:pBdr>
          <w:top w:val="nil"/>
          <w:left w:val="nil"/>
          <w:bottom w:val="nil"/>
          <w:right w:val="nil"/>
          <w:between w:val="nil"/>
        </w:pBdr>
        <w:rPr>
          <w:color w:val="000000"/>
        </w:rPr>
      </w:pPr>
      <w:r w:rsidRPr="009B3B59">
        <w:rPr>
          <w:b/>
          <w:bCs w:val="0"/>
          <w:color w:val="000000"/>
        </w:rPr>
        <w:t xml:space="preserve">Actiepunt </w:t>
      </w:r>
      <w:r w:rsidR="007019C5">
        <w:rPr>
          <w:b/>
          <w:bCs w:val="0"/>
          <w:color w:val="000000"/>
        </w:rPr>
        <w:t>M</w:t>
      </w:r>
      <w:r w:rsidRPr="009B3B59">
        <w:rPr>
          <w:b/>
          <w:bCs w:val="0"/>
          <w:color w:val="000000"/>
        </w:rPr>
        <w:t xml:space="preserve"> </w:t>
      </w:r>
      <w:r w:rsidRPr="009B3B59">
        <w:rPr>
          <w:color w:val="000000"/>
        </w:rPr>
        <w:t>RJ 610.267</w:t>
      </w:r>
      <w:r>
        <w:rPr>
          <w:color w:val="000000"/>
        </w:rPr>
        <w:t xml:space="preserve"> </w:t>
      </w:r>
      <w:r w:rsidRPr="009B3B59">
        <w:rPr>
          <w:color w:val="000000"/>
        </w:rPr>
        <w:t>Van de voorziening pensioenverplichtingen voor risico deelnemers dient een mutatieoverzicht te worden opgenomen.</w:t>
      </w:r>
      <w:r>
        <w:rPr>
          <w:color w:val="000000"/>
        </w:rPr>
        <w:t xml:space="preserve"> Hierin ontbreken twee concepten inzake - </w:t>
      </w:r>
      <w:r w:rsidRPr="009B3B59">
        <w:rPr>
          <w:color w:val="000000"/>
        </w:rPr>
        <w:t>toedeling actuariële resultaten</w:t>
      </w:r>
      <w:r>
        <w:rPr>
          <w:color w:val="000000"/>
        </w:rPr>
        <w:t xml:space="preserve"> en - </w:t>
      </w:r>
      <w:r w:rsidRPr="009B3B59">
        <w:rPr>
          <w:color w:val="000000"/>
        </w:rPr>
        <w:t>ingehouden kosten (beheervergoeding en andere vergoedingen)</w:t>
      </w:r>
    </w:p>
    <w:p w14:paraId="50EF93F9" w14:textId="4E4E65F0" w:rsidR="009B3B59" w:rsidRDefault="009B3B59" w:rsidP="009B3B59">
      <w:pPr>
        <w:pBdr>
          <w:top w:val="nil"/>
          <w:left w:val="nil"/>
          <w:bottom w:val="nil"/>
          <w:right w:val="nil"/>
          <w:between w:val="nil"/>
        </w:pBdr>
        <w:rPr>
          <w:color w:val="000000"/>
        </w:rPr>
      </w:pPr>
      <w:r w:rsidRPr="009B3B59">
        <w:rPr>
          <w:b/>
          <w:bCs w:val="0"/>
          <w:color w:val="000000"/>
        </w:rPr>
        <w:t xml:space="preserve">Actiepunt </w:t>
      </w:r>
      <w:r w:rsidR="007019C5">
        <w:rPr>
          <w:b/>
          <w:bCs w:val="0"/>
          <w:color w:val="000000"/>
        </w:rPr>
        <w:t>N</w:t>
      </w:r>
      <w:r>
        <w:rPr>
          <w:color w:val="000000"/>
        </w:rPr>
        <w:t xml:space="preserve"> RJ610.311a - </w:t>
      </w:r>
      <w:r w:rsidRPr="009B3B59">
        <w:rPr>
          <w:color w:val="000000"/>
        </w:rPr>
        <w:t>De vergoeding voor de kosten dient in de toelichting op de premiebijdragen separaat inzichtelijk te worden gemaakt</w:t>
      </w:r>
    </w:p>
    <w:p w14:paraId="2E2EC3A1" w14:textId="5CDCBE63" w:rsidR="007019C5" w:rsidRPr="009B3B59" w:rsidRDefault="007019C5" w:rsidP="009B3B59">
      <w:pPr>
        <w:pBdr>
          <w:top w:val="nil"/>
          <w:left w:val="nil"/>
          <w:bottom w:val="nil"/>
          <w:right w:val="nil"/>
          <w:between w:val="nil"/>
        </w:pBdr>
        <w:rPr>
          <w:color w:val="000000"/>
        </w:rPr>
      </w:pPr>
      <w:r w:rsidRPr="000D0E18">
        <w:rPr>
          <w:b/>
          <w:bCs w:val="0"/>
          <w:color w:val="000000"/>
        </w:rPr>
        <w:t>Actiepunt O</w:t>
      </w:r>
      <w:r>
        <w:rPr>
          <w:color w:val="000000"/>
        </w:rPr>
        <w:t xml:space="preserve"> – Diverse aanpassingen die zich uiten in nieuwe concepten, het verwijderen van concepten en het wijzigen van referenties.</w:t>
      </w:r>
    </w:p>
    <w:p w14:paraId="0895D39C" w14:textId="77777777" w:rsidR="00596135" w:rsidRDefault="00596135">
      <w:pPr>
        <w:rPr>
          <w:b/>
        </w:rPr>
      </w:pPr>
      <w:r>
        <w:br w:type="page"/>
      </w:r>
    </w:p>
    <w:p w14:paraId="476B0353" w14:textId="0FA358E4" w:rsidR="000A4670" w:rsidRPr="00B52C92" w:rsidRDefault="000A4670" w:rsidP="006569CE">
      <w:pPr>
        <w:pStyle w:val="Kop3"/>
        <w:numPr>
          <w:ilvl w:val="2"/>
          <w:numId w:val="1"/>
        </w:numPr>
      </w:pPr>
      <w:bookmarkStart w:id="22" w:name="_Toc189746405"/>
      <w:r w:rsidRPr="00B52C92">
        <w:lastRenderedPageBreak/>
        <w:t>RJ-Uiting 202</w:t>
      </w:r>
      <w:r w:rsidR="00FF2F96">
        <w:t>4</w:t>
      </w:r>
      <w:r>
        <w:t>-1</w:t>
      </w:r>
      <w:r w:rsidR="00FF2F96">
        <w:t>7</w:t>
      </w:r>
      <w:r w:rsidRPr="00B52C92">
        <w:t xml:space="preserve">: </w:t>
      </w:r>
      <w:r w:rsidR="00FF2F96" w:rsidRPr="00FF2F96">
        <w:t>Definitief gewijzigde alinea’s inzake vitaliteitsregelingen en regelingen voor vervroegde uittreding</w:t>
      </w:r>
      <w:bookmarkEnd w:id="22"/>
    </w:p>
    <w:p w14:paraId="7D773896" w14:textId="497D61AF" w:rsidR="005C7F3D" w:rsidRPr="006D742A" w:rsidRDefault="006D742A" w:rsidP="006D742A">
      <w:pPr>
        <w:pBdr>
          <w:top w:val="nil"/>
          <w:left w:val="nil"/>
          <w:bottom w:val="nil"/>
          <w:right w:val="nil"/>
          <w:between w:val="nil"/>
        </w:pBdr>
        <w:rPr>
          <w:color w:val="000000"/>
        </w:rPr>
      </w:pPr>
      <w:r w:rsidRPr="006D742A">
        <w:rPr>
          <w:color w:val="000000"/>
        </w:rPr>
        <w:t>Deze RJ-Uiting is relevant voor rechtspersonen die een vitaliteitsregeling voor werknemers hebben en voor rechtspersonen die een regeling voor vervroegde uittreding hebben.</w:t>
      </w:r>
    </w:p>
    <w:p w14:paraId="61DEC9E5" w14:textId="35DD0420" w:rsidR="006D742A" w:rsidRPr="006D742A" w:rsidRDefault="006D742A" w:rsidP="006D742A">
      <w:pPr>
        <w:pBdr>
          <w:top w:val="nil"/>
          <w:left w:val="nil"/>
          <w:bottom w:val="nil"/>
          <w:right w:val="nil"/>
          <w:between w:val="nil"/>
        </w:pBdr>
        <w:rPr>
          <w:i/>
          <w:iCs/>
          <w:color w:val="000000"/>
        </w:rPr>
      </w:pPr>
      <w:r w:rsidRPr="006D742A">
        <w:rPr>
          <w:i/>
          <w:iCs/>
          <w:color w:val="000000"/>
        </w:rPr>
        <w:t xml:space="preserve">Welke wijzigingen heeft de RJ definitief gemaakt </w:t>
      </w:r>
    </w:p>
    <w:p w14:paraId="3AF4471C" w14:textId="77777777" w:rsidR="006D742A" w:rsidRPr="006D742A" w:rsidRDefault="006D742A" w:rsidP="006D742A">
      <w:pPr>
        <w:pBdr>
          <w:top w:val="nil"/>
          <w:left w:val="nil"/>
          <w:bottom w:val="nil"/>
          <w:right w:val="nil"/>
          <w:between w:val="nil"/>
        </w:pBdr>
        <w:rPr>
          <w:color w:val="000000"/>
        </w:rPr>
      </w:pPr>
      <w:r w:rsidRPr="006D742A">
        <w:rPr>
          <w:color w:val="000000"/>
        </w:rPr>
        <w:t xml:space="preserve">De RJ heeft de volgende onderwerpen nader uitgewerkt in de Richtlijnen voor middelgrote en grote rechtspersonen, in hoofdstuk 271 ‘Personeelsbeloningen’: </w:t>
      </w:r>
    </w:p>
    <w:p w14:paraId="4858CCBF" w14:textId="77777777" w:rsidR="006D742A" w:rsidRPr="006D742A" w:rsidRDefault="006D742A" w:rsidP="006569CE">
      <w:pPr>
        <w:pStyle w:val="Lijstalinea"/>
        <w:numPr>
          <w:ilvl w:val="0"/>
          <w:numId w:val="22"/>
        </w:numPr>
        <w:pBdr>
          <w:top w:val="nil"/>
          <w:left w:val="nil"/>
          <w:bottom w:val="nil"/>
          <w:right w:val="nil"/>
          <w:between w:val="nil"/>
        </w:pBdr>
        <w:rPr>
          <w:color w:val="000000"/>
        </w:rPr>
      </w:pPr>
      <w:r w:rsidRPr="006D742A">
        <w:rPr>
          <w:color w:val="000000"/>
        </w:rPr>
        <w:t xml:space="preserve">de beoordeling of een recht op doorbetaalde afwezigheid voor een deel van de arbeidstijd (zoals vitaliteitsregelingen) een beloning met opbouw van rechten of een beloning zonder opbouw van rechten betreft; en </w:t>
      </w:r>
    </w:p>
    <w:p w14:paraId="11B3917C" w14:textId="77777777" w:rsidR="006D742A" w:rsidRPr="006D742A" w:rsidRDefault="006D742A" w:rsidP="006569CE">
      <w:pPr>
        <w:pStyle w:val="Lijstalinea"/>
        <w:numPr>
          <w:ilvl w:val="0"/>
          <w:numId w:val="22"/>
        </w:numPr>
        <w:pBdr>
          <w:top w:val="nil"/>
          <w:left w:val="nil"/>
          <w:bottom w:val="nil"/>
          <w:right w:val="nil"/>
          <w:between w:val="nil"/>
        </w:pBdr>
        <w:rPr>
          <w:color w:val="000000"/>
        </w:rPr>
      </w:pPr>
      <w:r w:rsidRPr="006D742A">
        <w:rPr>
          <w:color w:val="000000"/>
        </w:rPr>
        <w:t xml:space="preserve">de verwerkingswijze van regelingen voor vervroegde uittreding. </w:t>
      </w:r>
    </w:p>
    <w:p w14:paraId="47A60F82" w14:textId="77777777" w:rsidR="006D742A" w:rsidRPr="00B9669D" w:rsidRDefault="006D742A" w:rsidP="006D742A">
      <w:pPr>
        <w:autoSpaceDE w:val="0"/>
        <w:autoSpaceDN w:val="0"/>
        <w:adjustRightInd w:val="0"/>
        <w:rPr>
          <w:i/>
          <w:iCs/>
        </w:rPr>
      </w:pPr>
      <w:proofErr w:type="spellStart"/>
      <w:r w:rsidRPr="00B9669D">
        <w:rPr>
          <w:i/>
          <w:iCs/>
        </w:rPr>
        <w:t>RJk</w:t>
      </w:r>
      <w:proofErr w:type="spellEnd"/>
      <w:r w:rsidRPr="00B9669D">
        <w:rPr>
          <w:i/>
          <w:iCs/>
        </w:rPr>
        <w:t xml:space="preserve">-bundel </w:t>
      </w:r>
    </w:p>
    <w:p w14:paraId="48ADD58D" w14:textId="77777777" w:rsidR="006D742A" w:rsidRPr="00B9669D" w:rsidRDefault="006D742A" w:rsidP="006D742A">
      <w:pPr>
        <w:autoSpaceDE w:val="0"/>
        <w:autoSpaceDN w:val="0"/>
        <w:adjustRightInd w:val="0"/>
      </w:pPr>
      <w:r w:rsidRPr="00B9669D">
        <w:t xml:space="preserve">De in RJ-Uiting 2024-5 voorgestelde wijzigingen voor micro- en kleine rechtspersonen zijn ongewijzigd definitief geworden. </w:t>
      </w:r>
    </w:p>
    <w:p w14:paraId="4FE66E91" w14:textId="77777777" w:rsidR="006D742A" w:rsidRPr="00B9669D" w:rsidRDefault="006D742A" w:rsidP="006D742A">
      <w:pPr>
        <w:autoSpaceDE w:val="0"/>
        <w:autoSpaceDN w:val="0"/>
        <w:adjustRightInd w:val="0"/>
        <w:rPr>
          <w:i/>
          <w:iCs/>
        </w:rPr>
      </w:pPr>
      <w:r w:rsidRPr="00B9669D">
        <w:rPr>
          <w:i/>
          <w:iCs/>
        </w:rPr>
        <w:t xml:space="preserve">Ingangsdatum </w:t>
      </w:r>
    </w:p>
    <w:p w14:paraId="06FE903B" w14:textId="2F7C0461" w:rsidR="000A4670" w:rsidRPr="00B9669D" w:rsidRDefault="006D742A" w:rsidP="000D0E18">
      <w:r w:rsidRPr="00B9669D">
        <w:t>De wijzigingen zijn van kracht voor verslagjaren die aanvangen op of na 1 januari 2025. Eerdere toepassing wordt aanbevolen.</w:t>
      </w:r>
    </w:p>
    <w:p w14:paraId="6EEFE566" w14:textId="77777777" w:rsidR="000A4670" w:rsidRPr="00082607" w:rsidRDefault="000A4670" w:rsidP="000D0E18">
      <w:pPr>
        <w:rPr>
          <w:b/>
        </w:rPr>
      </w:pPr>
      <w:r w:rsidRPr="00082607">
        <w:rPr>
          <w:b/>
        </w:rPr>
        <w:t>Impact</w:t>
      </w:r>
    </w:p>
    <w:p w14:paraId="765775A2" w14:textId="77777777" w:rsidR="000D0E18" w:rsidRDefault="00EC17C6" w:rsidP="000D0E18">
      <w:pPr>
        <w:rPr>
          <w:b/>
        </w:rPr>
      </w:pPr>
      <w:r w:rsidRPr="00623B5F">
        <w:rPr>
          <w:b/>
        </w:rPr>
        <w:t>Actiepunt P</w:t>
      </w:r>
      <w:r>
        <w:t xml:space="preserve"> </w:t>
      </w:r>
      <w:r w:rsidRPr="000D0E18">
        <w:t xml:space="preserve">- </w:t>
      </w:r>
      <w:r w:rsidR="008F7199" w:rsidRPr="000D0E18">
        <w:t>De voorgenomen wijzigingen hebben betrekking op twee nieuwe concepten</w:t>
      </w:r>
      <w:r w:rsidRPr="000D0E18">
        <w:t>.</w:t>
      </w:r>
    </w:p>
    <w:p w14:paraId="79E9758F" w14:textId="77777777" w:rsidR="000D0E18" w:rsidRPr="000D0E18" w:rsidRDefault="000D0E18" w:rsidP="000D0E18"/>
    <w:p w14:paraId="3528A896" w14:textId="72B073CD" w:rsidR="00FF2F96" w:rsidRPr="00B52C92" w:rsidRDefault="00FF2F96" w:rsidP="006569CE">
      <w:pPr>
        <w:pStyle w:val="Kop3"/>
        <w:numPr>
          <w:ilvl w:val="2"/>
          <w:numId w:val="1"/>
        </w:numPr>
      </w:pPr>
      <w:bookmarkStart w:id="23" w:name="_Toc189746406"/>
      <w:r w:rsidRPr="00B52C92">
        <w:t>RJ-Uiting 202</w:t>
      </w:r>
      <w:r>
        <w:t>4-18</w:t>
      </w:r>
      <w:r w:rsidRPr="00B52C92">
        <w:t xml:space="preserve">: </w:t>
      </w:r>
      <w:r w:rsidRPr="00FF2F96">
        <w:t>Definitieve aanpassingen in Richtlijn 271 ‘Personeelsbeloningen’ naar aanleiding van de Wet toekomst pensioenen</w:t>
      </w:r>
      <w:bookmarkEnd w:id="23"/>
    </w:p>
    <w:p w14:paraId="69F1B6C7" w14:textId="77777777" w:rsidR="005A0F58" w:rsidRDefault="005A0F58" w:rsidP="000A4670">
      <w:pPr>
        <w:pBdr>
          <w:top w:val="nil"/>
          <w:left w:val="nil"/>
          <w:bottom w:val="nil"/>
          <w:right w:val="nil"/>
          <w:between w:val="nil"/>
        </w:pBdr>
        <w:rPr>
          <w:color w:val="000000"/>
        </w:rPr>
      </w:pPr>
      <w:r w:rsidRPr="005A0F58">
        <w:rPr>
          <w:i/>
          <w:iCs/>
          <w:color w:val="000000"/>
        </w:rPr>
        <w:t xml:space="preserve">Voor wie is deze RJ-Uiting relevant </w:t>
      </w:r>
      <w:r w:rsidRPr="005A0F58">
        <w:rPr>
          <w:i/>
          <w:iCs/>
          <w:color w:val="000000"/>
        </w:rPr>
        <w:br/>
      </w:r>
      <w:r w:rsidRPr="005A0F58">
        <w:rPr>
          <w:color w:val="000000"/>
        </w:rPr>
        <w:t xml:space="preserve">Deze RJ-Uiting is relevant voor rechtspersonen die pensioentoezeggingen hebben gedaan. </w:t>
      </w:r>
    </w:p>
    <w:p w14:paraId="67B1E758" w14:textId="77777777" w:rsidR="005A0F58" w:rsidRDefault="005A0F58" w:rsidP="000A4670">
      <w:pPr>
        <w:pBdr>
          <w:top w:val="nil"/>
          <w:left w:val="nil"/>
          <w:bottom w:val="nil"/>
          <w:right w:val="nil"/>
          <w:between w:val="nil"/>
        </w:pBdr>
        <w:rPr>
          <w:color w:val="000000"/>
        </w:rPr>
      </w:pPr>
      <w:r w:rsidRPr="005A0F58">
        <w:rPr>
          <w:i/>
          <w:iCs/>
          <w:color w:val="000000"/>
        </w:rPr>
        <w:t xml:space="preserve">Welke wijzigingen heeft de RJ definitief gemaakt </w:t>
      </w:r>
      <w:r w:rsidRPr="005A0F58">
        <w:rPr>
          <w:i/>
          <w:iCs/>
          <w:color w:val="000000"/>
        </w:rPr>
        <w:br/>
      </w:r>
      <w:r w:rsidRPr="005A0F58">
        <w:rPr>
          <w:color w:val="000000"/>
        </w:rPr>
        <w:t xml:space="preserve">Naar aanleiding van de Wet toekomst pensioenen (WTP) die is ingegaan op 1 juli 2023 en de veranderingen in de Pensioenwet (PW) heeft de RJ aanpassingen verwerkt in paragraaf 3 ‘Pensioenen’ van hoofdstuk 271 ‘Personeelsbeloningen’. De RJ zal de ontwikkelingen op het gebied van de Pensioenwet blijven volgen. </w:t>
      </w:r>
    </w:p>
    <w:p w14:paraId="50536DBA" w14:textId="3BB346DA" w:rsidR="00FF2F96" w:rsidRDefault="005A0F58" w:rsidP="000A4670">
      <w:pPr>
        <w:pBdr>
          <w:top w:val="nil"/>
          <w:left w:val="nil"/>
          <w:bottom w:val="nil"/>
          <w:right w:val="nil"/>
          <w:between w:val="nil"/>
        </w:pBdr>
        <w:rPr>
          <w:color w:val="000000"/>
        </w:rPr>
      </w:pPr>
      <w:r w:rsidRPr="005A0F58">
        <w:rPr>
          <w:color w:val="000000"/>
        </w:rPr>
        <w:t xml:space="preserve">Naar aanleiding van ontvangen commentaren op </w:t>
      </w:r>
      <w:r w:rsidRPr="005A0F58">
        <w:rPr>
          <w:b/>
          <w:bCs w:val="0"/>
          <w:color w:val="000000"/>
        </w:rPr>
        <w:t>RJ-Uiting 2024-6</w:t>
      </w:r>
      <w:r w:rsidRPr="005A0F58">
        <w:rPr>
          <w:color w:val="000000"/>
        </w:rPr>
        <w:t xml:space="preserve"> ‘Aanpassingen in Richtlijn 271 ‘Personeelsbeloningen’ naar aanleiding van de Wet toekomst pensioenen’ is het algemeen pensioenfonds toegevoegd als mogelijke pensioenuitvoerder. Verwezen wordt naar de paragraaf ‘Achtergrond en inhoud’</w:t>
      </w:r>
    </w:p>
    <w:p w14:paraId="1C702326" w14:textId="77777777" w:rsidR="005A0F58" w:rsidRPr="00082607" w:rsidRDefault="005A0F58" w:rsidP="005A0F58">
      <w:pPr>
        <w:pBdr>
          <w:top w:val="nil"/>
          <w:left w:val="nil"/>
          <w:bottom w:val="nil"/>
          <w:right w:val="nil"/>
          <w:between w:val="nil"/>
        </w:pBdr>
        <w:rPr>
          <w:b/>
          <w:color w:val="000000"/>
        </w:rPr>
      </w:pPr>
      <w:r w:rsidRPr="00082607">
        <w:rPr>
          <w:b/>
          <w:color w:val="000000"/>
        </w:rPr>
        <w:t>Impact</w:t>
      </w:r>
    </w:p>
    <w:p w14:paraId="71EFC149" w14:textId="77777777" w:rsidR="008F7199" w:rsidRPr="00850F4B" w:rsidRDefault="008F7199" w:rsidP="008F7199">
      <w:pPr>
        <w:pBdr>
          <w:top w:val="nil"/>
          <w:left w:val="nil"/>
          <w:bottom w:val="nil"/>
          <w:right w:val="nil"/>
          <w:between w:val="nil"/>
        </w:pBdr>
        <w:rPr>
          <w:color w:val="000000"/>
        </w:rPr>
      </w:pPr>
      <w:r w:rsidRPr="008B6F5F">
        <w:rPr>
          <w:color w:val="000000"/>
        </w:rPr>
        <w:t>Geen, de voorgenomen wijzigingen hebben geen impact op de bestaande elementen en structuur van de entrypoints.</w:t>
      </w:r>
    </w:p>
    <w:p w14:paraId="46E126C8" w14:textId="77777777" w:rsidR="005A0F58" w:rsidRDefault="005A0F58">
      <w:pPr>
        <w:rPr>
          <w:b/>
        </w:rPr>
      </w:pPr>
      <w:r>
        <w:br w:type="page"/>
      </w:r>
    </w:p>
    <w:p w14:paraId="2FE3869B" w14:textId="67CD37C3" w:rsidR="00FF2F96" w:rsidRPr="00B52C92" w:rsidRDefault="00FF2F96" w:rsidP="006569CE">
      <w:pPr>
        <w:pStyle w:val="Kop3"/>
        <w:numPr>
          <w:ilvl w:val="2"/>
          <w:numId w:val="1"/>
        </w:numPr>
      </w:pPr>
      <w:bookmarkStart w:id="24" w:name="_Toc189746407"/>
      <w:r w:rsidRPr="00B52C92">
        <w:lastRenderedPageBreak/>
        <w:t>RJ-Uiting 202</w:t>
      </w:r>
      <w:r>
        <w:t>4-19</w:t>
      </w:r>
      <w:r w:rsidRPr="00B52C92">
        <w:t xml:space="preserve">: </w:t>
      </w:r>
      <w:r w:rsidRPr="00FF2F96">
        <w:t>Definitief gewijzigde alinea’s inzake organisaties-zonder- winststreven en fondsenwervende organisaties</w:t>
      </w:r>
      <w:bookmarkEnd w:id="24"/>
    </w:p>
    <w:p w14:paraId="5781BDFB" w14:textId="0D231084" w:rsidR="005A0F58" w:rsidRPr="005A0F58" w:rsidRDefault="005A0F58" w:rsidP="005A0F58">
      <w:pPr>
        <w:autoSpaceDE w:val="0"/>
        <w:autoSpaceDN w:val="0"/>
        <w:adjustRightInd w:val="0"/>
        <w:rPr>
          <w:i/>
          <w:iCs/>
          <w:color w:val="000000"/>
        </w:rPr>
      </w:pPr>
      <w:r w:rsidRPr="005A0F58">
        <w:rPr>
          <w:i/>
          <w:iCs/>
          <w:color w:val="000000"/>
        </w:rPr>
        <w:t xml:space="preserve">Voor wie is deze RJ-Uiting relevant </w:t>
      </w:r>
    </w:p>
    <w:p w14:paraId="27622771" w14:textId="77777777" w:rsidR="005A0F58" w:rsidRPr="005A0F58" w:rsidRDefault="005A0F58" w:rsidP="005A0F58">
      <w:pPr>
        <w:autoSpaceDE w:val="0"/>
        <w:autoSpaceDN w:val="0"/>
        <w:adjustRightInd w:val="0"/>
        <w:rPr>
          <w:color w:val="000000"/>
        </w:rPr>
      </w:pPr>
      <w:r w:rsidRPr="005A0F58">
        <w:rPr>
          <w:color w:val="000000"/>
        </w:rPr>
        <w:t xml:space="preserve">Deze RJ-Uiting </w:t>
      </w:r>
      <w:r w:rsidRPr="000D0E18">
        <w:rPr>
          <w:color w:val="000000"/>
        </w:rPr>
        <w:t>2024-19 is relevant voor organisaties-zonder-winststreven en fondsenwervende organisaties.</w:t>
      </w:r>
      <w:r w:rsidRPr="005A0F58">
        <w:rPr>
          <w:color w:val="000000"/>
        </w:rPr>
        <w:t xml:space="preserve"> </w:t>
      </w:r>
    </w:p>
    <w:p w14:paraId="7B8FEB0C" w14:textId="77777777" w:rsidR="005A0F58" w:rsidRPr="005A0F58" w:rsidRDefault="005A0F58" w:rsidP="005A0F58">
      <w:pPr>
        <w:autoSpaceDE w:val="0"/>
        <w:autoSpaceDN w:val="0"/>
        <w:adjustRightInd w:val="0"/>
        <w:rPr>
          <w:i/>
          <w:iCs/>
          <w:color w:val="000000"/>
        </w:rPr>
      </w:pPr>
      <w:r w:rsidRPr="005A0F58">
        <w:rPr>
          <w:i/>
          <w:iCs/>
          <w:color w:val="000000"/>
        </w:rPr>
        <w:t xml:space="preserve">Welke wijzigingen heeft de RJ definitief gemaakt </w:t>
      </w:r>
    </w:p>
    <w:p w14:paraId="7492B5CA" w14:textId="5B3912C2" w:rsidR="00FF2F96" w:rsidRPr="005A0F58" w:rsidRDefault="005A0F58" w:rsidP="005A0F58">
      <w:pPr>
        <w:pBdr>
          <w:top w:val="nil"/>
          <w:left w:val="nil"/>
          <w:bottom w:val="nil"/>
          <w:right w:val="nil"/>
          <w:between w:val="nil"/>
        </w:pBdr>
        <w:rPr>
          <w:color w:val="000000"/>
        </w:rPr>
      </w:pPr>
      <w:r w:rsidRPr="005A0F58">
        <w:rPr>
          <w:color w:val="000000"/>
        </w:rPr>
        <w:t>Op 16 mei jl. heeft de RJ drie RJ-Uitingen (</w:t>
      </w:r>
      <w:r w:rsidRPr="005A0F58">
        <w:rPr>
          <w:b/>
          <w:bCs w:val="0"/>
          <w:color w:val="000000"/>
        </w:rPr>
        <w:t>RJ-Uiting 2024-8, 9 en 10</w:t>
      </w:r>
      <w:r w:rsidRPr="005A0F58">
        <w:rPr>
          <w:color w:val="000000"/>
        </w:rPr>
        <w:t>) gepubliceerd met voorgestelde wijzigingen in de hoofdstukken ten aanzien van organisaties-zonder-winststreven en fondsenwervende organisaties. Hieronder wordt, in de paragraaf ‘Achtergrond en Inhoud’, per RJ-Uiting aangegeven welke wijzigingen de RJ definitief heeft gemaakt.</w:t>
      </w:r>
    </w:p>
    <w:p w14:paraId="4A8963ED" w14:textId="77777777" w:rsidR="005A0F58" w:rsidRPr="00082607" w:rsidRDefault="005A0F58" w:rsidP="005A0F58">
      <w:pPr>
        <w:pBdr>
          <w:top w:val="nil"/>
          <w:left w:val="nil"/>
          <w:bottom w:val="nil"/>
          <w:right w:val="nil"/>
          <w:between w:val="nil"/>
        </w:pBdr>
        <w:rPr>
          <w:b/>
          <w:color w:val="000000"/>
        </w:rPr>
      </w:pPr>
      <w:r w:rsidRPr="00082607">
        <w:rPr>
          <w:b/>
          <w:color w:val="000000"/>
        </w:rPr>
        <w:t>Impact</w:t>
      </w:r>
    </w:p>
    <w:p w14:paraId="7EDBE8E2" w14:textId="26EDA90F" w:rsidR="00FF2F96" w:rsidRDefault="005A0F58" w:rsidP="000A4670">
      <w:pPr>
        <w:pBdr>
          <w:top w:val="nil"/>
          <w:left w:val="nil"/>
          <w:bottom w:val="nil"/>
          <w:right w:val="nil"/>
          <w:between w:val="nil"/>
        </w:pBdr>
        <w:rPr>
          <w:color w:val="000000"/>
        </w:rPr>
      </w:pPr>
      <w:r>
        <w:rPr>
          <w:color w:val="000000"/>
        </w:rPr>
        <w:t>Betreft een sectoraal entrypoint. Alleen nader onderzoeken op mogelijk ontbrekende concepten.</w:t>
      </w:r>
    </w:p>
    <w:p w14:paraId="481E53EF" w14:textId="09BC1329" w:rsidR="0004422D" w:rsidRPr="000D0E18" w:rsidRDefault="0004422D" w:rsidP="000D0E18">
      <w:pPr>
        <w:pBdr>
          <w:top w:val="nil"/>
          <w:left w:val="nil"/>
          <w:bottom w:val="nil"/>
          <w:right w:val="nil"/>
          <w:between w:val="nil"/>
        </w:pBdr>
        <w:rPr>
          <w:color w:val="000000"/>
        </w:rPr>
      </w:pPr>
      <w:r w:rsidRPr="000D0E18">
        <w:rPr>
          <w:color w:val="000000"/>
        </w:rPr>
        <w:br/>
      </w:r>
      <w:r w:rsidR="000D0E18" w:rsidRPr="000D0E18">
        <w:rPr>
          <w:b/>
          <w:bCs w:val="0"/>
          <w:color w:val="000000"/>
        </w:rPr>
        <w:t>Actiepunt N</w:t>
      </w:r>
      <w:r w:rsidR="000D0E18">
        <w:rPr>
          <w:color w:val="000000"/>
        </w:rPr>
        <w:t xml:space="preserve"> - </w:t>
      </w:r>
      <w:r w:rsidR="00EC4C63" w:rsidRPr="000D0E18">
        <w:rPr>
          <w:color w:val="000000"/>
        </w:rPr>
        <w:t xml:space="preserve">Concept </w:t>
      </w:r>
      <w:proofErr w:type="spellStart"/>
      <w:r w:rsidR="00EC4C63" w:rsidRPr="000D0E18">
        <w:rPr>
          <w:color w:val="000000"/>
        </w:rPr>
        <w:t>ActivitiesPerformedByVolunteersImportanceDescription</w:t>
      </w:r>
      <w:proofErr w:type="spellEnd"/>
      <w:r w:rsidR="00EC4C63" w:rsidRPr="000D0E18">
        <w:rPr>
          <w:color w:val="000000"/>
        </w:rPr>
        <w:t xml:space="preserve"> bestaat al, derhalve enkel referenties toevoege</w:t>
      </w:r>
      <w:r w:rsidR="000D0E18">
        <w:rPr>
          <w:color w:val="000000"/>
        </w:rPr>
        <w:t>n</w:t>
      </w:r>
      <w:r w:rsidR="00EC4C63" w:rsidRPr="000D0E18">
        <w:rPr>
          <w:color w:val="000000"/>
        </w:rPr>
        <w:t xml:space="preserve">. </w:t>
      </w:r>
    </w:p>
    <w:p w14:paraId="34374551" w14:textId="3A1AF431" w:rsidR="005A0F58" w:rsidRPr="008F7199" w:rsidRDefault="005A0F58">
      <w:pPr>
        <w:rPr>
          <w:color w:val="000000"/>
        </w:rPr>
      </w:pPr>
      <w:r w:rsidRPr="008F7199">
        <w:rPr>
          <w:color w:val="000000"/>
        </w:rPr>
        <w:br w:type="page"/>
      </w:r>
    </w:p>
    <w:p w14:paraId="3716DE55" w14:textId="77777777" w:rsidR="000A4670" w:rsidRPr="008F7199" w:rsidRDefault="000A4670">
      <w:pPr>
        <w:pBdr>
          <w:top w:val="nil"/>
          <w:left w:val="nil"/>
          <w:bottom w:val="nil"/>
          <w:right w:val="nil"/>
          <w:between w:val="nil"/>
        </w:pBdr>
        <w:rPr>
          <w:color w:val="000000"/>
        </w:rPr>
      </w:pPr>
    </w:p>
    <w:p w14:paraId="2E5154F1" w14:textId="15C4237E" w:rsidR="00003166" w:rsidRPr="00903DC0" w:rsidRDefault="00003166" w:rsidP="006569CE">
      <w:pPr>
        <w:pStyle w:val="Kop2"/>
        <w:numPr>
          <w:ilvl w:val="1"/>
          <w:numId w:val="1"/>
        </w:numPr>
        <w:ind w:left="567"/>
      </w:pPr>
      <w:bookmarkStart w:id="25" w:name="_Toc189746408"/>
      <w:r>
        <w:t>Niet v</w:t>
      </w:r>
      <w:r w:rsidRPr="00903DC0">
        <w:t>erwerkte RJ uitingen in jaareditie 202</w:t>
      </w:r>
      <w:r w:rsidR="00FF2F96">
        <w:t>5</w:t>
      </w:r>
      <w:bookmarkEnd w:id="25"/>
    </w:p>
    <w:p w14:paraId="1BE60E99" w14:textId="34AA5F4E" w:rsidR="00003166" w:rsidRPr="00B40734" w:rsidRDefault="00003166" w:rsidP="006569CE">
      <w:pPr>
        <w:pStyle w:val="Kop3"/>
        <w:numPr>
          <w:ilvl w:val="2"/>
          <w:numId w:val="1"/>
        </w:numPr>
      </w:pPr>
      <w:bookmarkStart w:id="26" w:name="_Toc189746409"/>
      <w:r w:rsidRPr="00B40734">
        <w:t>RJ-Uiting 20</w:t>
      </w:r>
      <w:r w:rsidR="000A4670">
        <w:t>23</w:t>
      </w:r>
      <w:r w:rsidRPr="00B40734">
        <w:t>-</w:t>
      </w:r>
      <w:r w:rsidR="000A4670">
        <w:t>05</w:t>
      </w:r>
      <w:r w:rsidR="005C7F3D">
        <w:t xml:space="preserve">: </w:t>
      </w:r>
      <w:r w:rsidR="005C7F3D" w:rsidRPr="005C7F3D">
        <w:t>Evaluatie toepassing IFRS 16 ‘Leases’ in hoofdstuk 292 ‘Leasing’</w:t>
      </w:r>
      <w:bookmarkEnd w:id="26"/>
    </w:p>
    <w:p w14:paraId="3A0BFE2D" w14:textId="0D9CB26D" w:rsidR="00003166" w:rsidRPr="000A4670" w:rsidRDefault="005C7F3D" w:rsidP="00003166">
      <w:pPr>
        <w:pBdr>
          <w:top w:val="nil"/>
          <w:left w:val="nil"/>
          <w:bottom w:val="nil"/>
          <w:right w:val="nil"/>
          <w:between w:val="nil"/>
        </w:pBdr>
        <w:rPr>
          <w:color w:val="000000"/>
          <w:highlight w:val="red"/>
        </w:rPr>
      </w:pPr>
      <w:r w:rsidRPr="005C7F3D">
        <w:rPr>
          <w:color w:val="000000"/>
        </w:rPr>
        <w:t>Als onderdeel van zijn beleid en mede naar aanleiding van vragen uit de praktijk heeft de Raad voor de Jaarverslaggeving (RJ) de toepassing van IFRS 16 ‘Leases’ als onderdeel van hoofdstuk 292 ‘Leasing’ geëvalueerd. De RJ heeft geoordeeld dat uit deze evaluatie geen wijzigingen in hoofdstuk 292 ‘Leasing’ nodig zijn. De mogelijkheid om IFRS 16 toe te passen blijft onveranderd beschikbaar.</w:t>
      </w:r>
    </w:p>
    <w:p w14:paraId="7922E8E6" w14:textId="77777777" w:rsidR="00003166" w:rsidRPr="00003166" w:rsidRDefault="00003166" w:rsidP="00003166">
      <w:pPr>
        <w:pBdr>
          <w:top w:val="nil"/>
          <w:left w:val="nil"/>
          <w:bottom w:val="nil"/>
          <w:right w:val="nil"/>
          <w:between w:val="nil"/>
        </w:pBdr>
        <w:rPr>
          <w:b/>
          <w:color w:val="000000"/>
        </w:rPr>
      </w:pPr>
      <w:r w:rsidRPr="00003166">
        <w:rPr>
          <w:b/>
          <w:color w:val="000000"/>
        </w:rPr>
        <w:t>Impact</w:t>
      </w:r>
    </w:p>
    <w:p w14:paraId="4B4DB69E" w14:textId="3A79F847" w:rsidR="00003166" w:rsidRDefault="00A336AD" w:rsidP="00003166">
      <w:pPr>
        <w:pBdr>
          <w:top w:val="nil"/>
          <w:left w:val="nil"/>
          <w:bottom w:val="nil"/>
          <w:right w:val="nil"/>
          <w:between w:val="nil"/>
        </w:pBdr>
        <w:rPr>
          <w:color w:val="000000"/>
        </w:rPr>
      </w:pPr>
      <w:r w:rsidRPr="00A336AD">
        <w:rPr>
          <w:color w:val="000000"/>
        </w:rPr>
        <w:t>Geen, de voorgenomen wijzigingen hebben geen impact op de bestaande elementen en structuur van de entrypoints</w:t>
      </w:r>
    </w:p>
    <w:p w14:paraId="45249CCF" w14:textId="77777777" w:rsidR="00FF2F96" w:rsidRDefault="00FF2F96" w:rsidP="00003166">
      <w:pPr>
        <w:pBdr>
          <w:top w:val="nil"/>
          <w:left w:val="nil"/>
          <w:bottom w:val="nil"/>
          <w:right w:val="nil"/>
          <w:between w:val="nil"/>
        </w:pBdr>
        <w:rPr>
          <w:color w:val="000000"/>
        </w:rPr>
      </w:pPr>
    </w:p>
    <w:p w14:paraId="29EFBB2B" w14:textId="580B5095" w:rsidR="00CF1528" w:rsidRPr="00B40734" w:rsidRDefault="00CF1528" w:rsidP="006569CE">
      <w:pPr>
        <w:pStyle w:val="Kop3"/>
        <w:numPr>
          <w:ilvl w:val="2"/>
          <w:numId w:val="1"/>
        </w:numPr>
      </w:pPr>
      <w:bookmarkStart w:id="27" w:name="_Toc189746410"/>
      <w:r w:rsidRPr="00B40734">
        <w:t>RJ-Uiting 20</w:t>
      </w:r>
      <w:r>
        <w:t>2</w:t>
      </w:r>
      <w:r w:rsidR="00FF2F96">
        <w:t>4</w:t>
      </w:r>
      <w:r w:rsidRPr="00B40734">
        <w:t>-</w:t>
      </w:r>
      <w:r w:rsidR="00FF2F96">
        <w:t>0</w:t>
      </w:r>
      <w:r>
        <w:t>1</w:t>
      </w:r>
      <w:r w:rsidR="00F0021F">
        <w:t>:</w:t>
      </w:r>
      <w:r w:rsidRPr="00B40734">
        <w:t xml:space="preserve"> </w:t>
      </w:r>
      <w:r w:rsidR="00FF2F96" w:rsidRPr="00FF2F96">
        <w:t>EU-Taxonomieverordening en EU-SFDR: op te nemen informatie in het bestuursverslag</w:t>
      </w:r>
      <w:bookmarkEnd w:id="27"/>
    </w:p>
    <w:p w14:paraId="1BED9DF5" w14:textId="77777777" w:rsidR="00A336AD" w:rsidRPr="00A336AD" w:rsidRDefault="00A336AD" w:rsidP="00A336AD">
      <w:pPr>
        <w:pBdr>
          <w:top w:val="nil"/>
          <w:left w:val="nil"/>
          <w:bottom w:val="nil"/>
          <w:right w:val="nil"/>
          <w:between w:val="nil"/>
        </w:pBdr>
        <w:rPr>
          <w:color w:val="000000"/>
        </w:rPr>
      </w:pPr>
      <w:r w:rsidRPr="00A336AD">
        <w:rPr>
          <w:color w:val="000000"/>
        </w:rPr>
        <w:t xml:space="preserve">Eind mei 2023 heeft de IASB enkele </w:t>
      </w:r>
      <w:proofErr w:type="spellStart"/>
      <w:r w:rsidRPr="00A336AD">
        <w:rPr>
          <w:color w:val="000000"/>
        </w:rPr>
        <w:t>Amendments</w:t>
      </w:r>
      <w:proofErr w:type="spellEnd"/>
      <w:r w:rsidRPr="00A336AD">
        <w:rPr>
          <w:color w:val="000000"/>
        </w:rPr>
        <w:t xml:space="preserve"> </w:t>
      </w:r>
      <w:proofErr w:type="spellStart"/>
      <w:r w:rsidRPr="00A336AD">
        <w:rPr>
          <w:color w:val="000000"/>
        </w:rPr>
        <w:t>to</w:t>
      </w:r>
      <w:proofErr w:type="spellEnd"/>
      <w:r w:rsidRPr="00A336AD">
        <w:rPr>
          <w:color w:val="000000"/>
        </w:rPr>
        <w:t xml:space="preserve"> IAS 12 uitgebracht naar aanleiding van de ‘</w:t>
      </w:r>
      <w:proofErr w:type="spellStart"/>
      <w:r w:rsidRPr="00A336AD">
        <w:rPr>
          <w:color w:val="000000"/>
        </w:rPr>
        <w:t>Pillar</w:t>
      </w:r>
      <w:proofErr w:type="spellEnd"/>
      <w:r w:rsidRPr="00A336AD">
        <w:rPr>
          <w:color w:val="000000"/>
        </w:rPr>
        <w:t xml:space="preserve"> </w:t>
      </w:r>
      <w:proofErr w:type="spellStart"/>
      <w:r w:rsidRPr="00A336AD">
        <w:rPr>
          <w:color w:val="000000"/>
        </w:rPr>
        <w:t>Two</w:t>
      </w:r>
      <w:proofErr w:type="spellEnd"/>
      <w:r w:rsidRPr="00A336AD">
        <w:rPr>
          <w:color w:val="000000"/>
        </w:rPr>
        <w:t xml:space="preserve"> model </w:t>
      </w:r>
      <w:proofErr w:type="spellStart"/>
      <w:r w:rsidRPr="00A336AD">
        <w:rPr>
          <w:color w:val="000000"/>
        </w:rPr>
        <w:t>rules</w:t>
      </w:r>
      <w:proofErr w:type="spellEnd"/>
      <w:r w:rsidRPr="00A336AD">
        <w:rPr>
          <w:color w:val="000000"/>
        </w:rPr>
        <w:t>’ en de op grond daarvan te verwachten fiscale wetgeving. De kern van deze wijzigingen in IAS 12 is enerzijds een verplichte tijdelijke vrijstelling van het verwerken van latente belastingen voortkomend uit fiscale wetgeving op grond van de ‘</w:t>
      </w:r>
      <w:proofErr w:type="spellStart"/>
      <w:r w:rsidRPr="00A336AD">
        <w:rPr>
          <w:color w:val="000000"/>
        </w:rPr>
        <w:t>Pillar</w:t>
      </w:r>
      <w:proofErr w:type="spellEnd"/>
      <w:r w:rsidRPr="00A336AD">
        <w:rPr>
          <w:color w:val="000000"/>
        </w:rPr>
        <w:t xml:space="preserve"> </w:t>
      </w:r>
      <w:proofErr w:type="spellStart"/>
      <w:r w:rsidRPr="00A336AD">
        <w:rPr>
          <w:color w:val="000000"/>
        </w:rPr>
        <w:t>Two</w:t>
      </w:r>
      <w:proofErr w:type="spellEnd"/>
      <w:r w:rsidRPr="00A336AD">
        <w:rPr>
          <w:color w:val="000000"/>
        </w:rPr>
        <w:t xml:space="preserve"> model </w:t>
      </w:r>
      <w:proofErr w:type="spellStart"/>
      <w:r w:rsidRPr="00A336AD">
        <w:rPr>
          <w:color w:val="000000"/>
        </w:rPr>
        <w:t>rules</w:t>
      </w:r>
      <w:proofErr w:type="spellEnd"/>
      <w:r w:rsidRPr="00A336AD">
        <w:rPr>
          <w:color w:val="000000"/>
        </w:rPr>
        <w:t>’, en anderzijds een aantal nieuwe toelichtingsvereisten  om inzicht te geven in de exposure van de rechtspersoon inzake winstbelasting als gevolg van de ‘</w:t>
      </w:r>
      <w:proofErr w:type="spellStart"/>
      <w:r w:rsidRPr="00A336AD">
        <w:rPr>
          <w:color w:val="000000"/>
        </w:rPr>
        <w:t>Pillar</w:t>
      </w:r>
      <w:proofErr w:type="spellEnd"/>
      <w:r w:rsidRPr="00A336AD">
        <w:rPr>
          <w:color w:val="000000"/>
        </w:rPr>
        <w:t xml:space="preserve"> </w:t>
      </w:r>
      <w:proofErr w:type="spellStart"/>
      <w:r w:rsidRPr="00A336AD">
        <w:rPr>
          <w:color w:val="000000"/>
        </w:rPr>
        <w:t>Two</w:t>
      </w:r>
      <w:proofErr w:type="spellEnd"/>
      <w:r w:rsidRPr="00A336AD">
        <w:rPr>
          <w:color w:val="000000"/>
        </w:rPr>
        <w:t xml:space="preserve"> model </w:t>
      </w:r>
      <w:proofErr w:type="spellStart"/>
      <w:r w:rsidRPr="00A336AD">
        <w:rPr>
          <w:color w:val="000000"/>
        </w:rPr>
        <w:t>rules</w:t>
      </w:r>
      <w:proofErr w:type="spellEnd"/>
      <w:r w:rsidRPr="00A336AD">
        <w:rPr>
          <w:color w:val="000000"/>
        </w:rPr>
        <w:t>’.</w:t>
      </w:r>
    </w:p>
    <w:p w14:paraId="6CEC17D7" w14:textId="21F41B97" w:rsidR="00CF1528" w:rsidRPr="000A4670" w:rsidRDefault="00A336AD" w:rsidP="00A336AD">
      <w:pPr>
        <w:pBdr>
          <w:top w:val="nil"/>
          <w:left w:val="nil"/>
          <w:bottom w:val="nil"/>
          <w:right w:val="nil"/>
          <w:between w:val="nil"/>
        </w:pBdr>
        <w:rPr>
          <w:color w:val="000000"/>
          <w:highlight w:val="red"/>
        </w:rPr>
      </w:pPr>
      <w:r w:rsidRPr="00A336AD">
        <w:rPr>
          <w:color w:val="000000"/>
        </w:rPr>
        <w:t>Via deze RJ-Uiting wil de RJ bekendmaken dat het voornemen bestaat om een soortgelijke verplichte tijdelijke vrijstelling op te nemen in de Richtlijnen voor de jaarverslaggeving. De RJ analyseert daarnaast welke toelichtingsvereisten opgenomen kunnen worden in de Richtlijnen ten aanzien van deze nieuwe fiscale wetgeving, waarbij rekening zal worden gehouden met de specifieke Nederlandse situatie. Zij verwachten in het najaar, door middel van een RJ-Uiting, met tekstvoorstellen voor nieuwe alinea’s in de Richtlijnen voor de jaarverslaggeving te komen.</w:t>
      </w:r>
    </w:p>
    <w:p w14:paraId="385B8E4A" w14:textId="77777777" w:rsidR="00CF1528" w:rsidRPr="005A0F58" w:rsidRDefault="00CF1528" w:rsidP="00CF1528">
      <w:pPr>
        <w:pBdr>
          <w:top w:val="nil"/>
          <w:left w:val="nil"/>
          <w:bottom w:val="nil"/>
          <w:right w:val="nil"/>
          <w:between w:val="nil"/>
        </w:pBdr>
        <w:rPr>
          <w:b/>
          <w:color w:val="000000" w:themeColor="text1"/>
        </w:rPr>
      </w:pPr>
      <w:r w:rsidRPr="005A0F58">
        <w:rPr>
          <w:b/>
          <w:color w:val="000000" w:themeColor="text1"/>
        </w:rPr>
        <w:t>Impact</w:t>
      </w:r>
    </w:p>
    <w:p w14:paraId="6B818037" w14:textId="2E0DE196" w:rsidR="008F7199" w:rsidRDefault="00EC17C6" w:rsidP="008F7199">
      <w:pPr>
        <w:pBdr>
          <w:top w:val="nil"/>
          <w:left w:val="nil"/>
          <w:bottom w:val="nil"/>
          <w:right w:val="nil"/>
          <w:between w:val="nil"/>
        </w:pBdr>
        <w:rPr>
          <w:color w:val="000000"/>
        </w:rPr>
      </w:pPr>
      <w:r w:rsidRPr="00560E85">
        <w:rPr>
          <w:b/>
          <w:bCs w:val="0"/>
          <w:color w:val="000000"/>
        </w:rPr>
        <w:t>Actiepunt R</w:t>
      </w:r>
      <w:r>
        <w:rPr>
          <w:color w:val="000000"/>
        </w:rPr>
        <w:t xml:space="preserve"> - </w:t>
      </w:r>
      <w:r w:rsidR="008F7199">
        <w:rPr>
          <w:color w:val="000000"/>
        </w:rPr>
        <w:t>De voorgenomen wijzigingen in RJ-uiting 2024-1 uiten zich in het toekennen van nieuwe concepten aan entrypoints groot en middelgroot</w:t>
      </w:r>
      <w:r>
        <w:rPr>
          <w:color w:val="000000"/>
        </w:rPr>
        <w:t>.</w:t>
      </w:r>
    </w:p>
    <w:p w14:paraId="43FC52D1" w14:textId="77777777" w:rsidR="00E80043" w:rsidRPr="00A51A72" w:rsidRDefault="00E80043" w:rsidP="006F76B5">
      <w:pPr>
        <w:pBdr>
          <w:top w:val="nil"/>
          <w:left w:val="nil"/>
          <w:bottom w:val="nil"/>
          <w:right w:val="nil"/>
          <w:between w:val="nil"/>
        </w:pBdr>
        <w:rPr>
          <w:color w:val="FF0000"/>
          <w:highlight w:val="red"/>
        </w:rPr>
      </w:pPr>
    </w:p>
    <w:p w14:paraId="20CB025B" w14:textId="77777777" w:rsidR="00553CA6" w:rsidRPr="008630E8" w:rsidRDefault="008404A8" w:rsidP="006569CE">
      <w:pPr>
        <w:pStyle w:val="Kop2"/>
        <w:numPr>
          <w:ilvl w:val="1"/>
          <w:numId w:val="1"/>
        </w:numPr>
        <w:ind w:left="567"/>
      </w:pPr>
      <w:bookmarkStart w:id="28" w:name="_Toc189746411"/>
      <w:r w:rsidRPr="008630E8">
        <w:t>Wijzigingen per hoofdstuk</w:t>
      </w:r>
      <w:bookmarkEnd w:id="28"/>
    </w:p>
    <w:p w14:paraId="2726115C" w14:textId="6B6125D0" w:rsidR="00553CA6" w:rsidRPr="008630E8" w:rsidRDefault="00FF2F96" w:rsidP="006569CE">
      <w:pPr>
        <w:pStyle w:val="Kop3"/>
        <w:numPr>
          <w:ilvl w:val="2"/>
          <w:numId w:val="1"/>
        </w:numPr>
      </w:pPr>
      <w:bookmarkStart w:id="29" w:name="_Toc189746412"/>
      <w:r w:rsidRPr="00FF2F96">
        <w:t xml:space="preserve">Hoofdstuk 100 Inleiding </w:t>
      </w:r>
      <w:r>
        <w:br/>
      </w:r>
      <w:r w:rsidRPr="00FF2F96">
        <w:t xml:space="preserve">Hoofdstuk 110 Doelstellingen en uitgangspunten </w:t>
      </w:r>
      <w:r>
        <w:br/>
      </w:r>
      <w:r w:rsidRPr="00FF2F96">
        <w:t xml:space="preserve">Hoofdstuk 115 Criteria voor opname en vermelding van gegevens </w:t>
      </w:r>
      <w:r>
        <w:br/>
      </w:r>
      <w:r w:rsidRPr="00FF2F96">
        <w:t xml:space="preserve">Hoofdstuk 135 Algemene grondslagen voor de bepaling van het resultaat </w:t>
      </w:r>
      <w:r>
        <w:br/>
      </w:r>
      <w:r w:rsidRPr="00FF2F96">
        <w:t>Bijlage 930 Stramien voor de opstelling en vormgeving van jaarrekeningen</w:t>
      </w:r>
      <w:bookmarkEnd w:id="29"/>
      <w:r w:rsidR="004A5195" w:rsidRPr="004A5195">
        <w:cr/>
      </w:r>
    </w:p>
    <w:p w14:paraId="47A88FDD" w14:textId="4E991E55" w:rsidR="00403708" w:rsidRDefault="00FF2F96">
      <w:pPr>
        <w:pBdr>
          <w:top w:val="nil"/>
          <w:left w:val="nil"/>
          <w:bottom w:val="nil"/>
          <w:right w:val="nil"/>
          <w:between w:val="nil"/>
        </w:pBdr>
        <w:rPr>
          <w:color w:val="000000"/>
        </w:rPr>
      </w:pPr>
      <w:r w:rsidRPr="00FF2F96">
        <w:rPr>
          <w:color w:val="000000"/>
        </w:rPr>
        <w:t xml:space="preserve">Zoals beschreven in RJ-Uiting 2024-12 heeft de RJ besloten om het ‘Stramien voor de opstelling en vormgeving van jaarrekeningen’, zoals voorheen opgenomen (als bijlage 930) in de RJ-bundel, te laten vervallen. Daarbij is tevens besloten om bepaalde conceptuele uitgangspunten uit het Stramien, die aan het opstellen en vormgeven van (Richtlijnen voor de) jaarverslaggeving ten grondslag liggen, in de RJ-bundel op te nemen in een nieuwe inleidende paragraaf (na het voorwoord) getiteld ‘Achtergrond en uitgangspunten bij de Richtlijnen’. Deze nieuwe inleidende paragraaf bevat ook de nadere uitwerking van de kwalitatieve kenmerken van jaarrekeningen, </w:t>
      </w:r>
      <w:r w:rsidRPr="00FF2F96">
        <w:rPr>
          <w:color w:val="000000"/>
        </w:rPr>
        <w:lastRenderedPageBreak/>
        <w:t>zoals voorheen opgenomen in alinea’s 205 tot en met 210 van hoofdstuk 115 ‘Criteria voor opname en vermelding van gegevens’. Daarnaast zijn ook enkele belangrijke bepalingen uit het Stramien behouden door deze op te nemen in Afdeling 1 ‘Algemene grondslagen’. Hierdoor zijn wijzigingen doorgevoerd in hoofdstuk 100 ‘Inleiding’ (alinea’s 207, 401 en 403), hoofdstuk 110 ‘Doelstellingen en uitgangspunten’ (alinea’s 110 en 116), hoofdstuk 115 ‘Criteria voor opname en vermelding van gegevens’ (alinea’s 102 tot en met 105a, 204 en 212) en hoofdstuk 135 ‘Algemene grondslagen voor de bepaling van het resultaat’ (alinea’s 202, 203 en 205). Ten slotte zijn naar analogie in hoofdstuk 300 ‘Functie en indeling’ (alinea 101), in hoofdstuk 420 ‘Winstbestemming, verwerking verlies’ (alinea 101) en in bijlage 940 ‘Begrippen’ tekstuele wijzigingen doorgevoerd. Met deze aanpassingen zijn geen inhoudelijke wijzigingen beoogd en blijven de conceptuele uitgangspunten van de Richtlijnen behouden.</w:t>
      </w:r>
      <w:r w:rsidR="004A5195" w:rsidRPr="004A5195">
        <w:rPr>
          <w:color w:val="000000"/>
        </w:rPr>
        <w:cr/>
      </w:r>
    </w:p>
    <w:p w14:paraId="6D2A3A3C" w14:textId="6304BBE1" w:rsidR="00553CA6" w:rsidRPr="00403708" w:rsidRDefault="008404A8">
      <w:pPr>
        <w:pBdr>
          <w:top w:val="nil"/>
          <w:left w:val="nil"/>
          <w:bottom w:val="nil"/>
          <w:right w:val="nil"/>
          <w:between w:val="nil"/>
        </w:pBdr>
        <w:rPr>
          <w:color w:val="000000"/>
          <w:highlight w:val="red"/>
        </w:rPr>
      </w:pPr>
      <w:r w:rsidRPr="00F40B46">
        <w:rPr>
          <w:b/>
          <w:color w:val="000000"/>
        </w:rPr>
        <w:t>Impact</w:t>
      </w:r>
    </w:p>
    <w:p w14:paraId="60A6597B" w14:textId="77777777" w:rsidR="004A5195" w:rsidRPr="004A5195" w:rsidRDefault="004A5195" w:rsidP="004A5195">
      <w:pPr>
        <w:pBdr>
          <w:top w:val="nil"/>
          <w:left w:val="nil"/>
          <w:bottom w:val="nil"/>
          <w:right w:val="nil"/>
          <w:between w:val="nil"/>
        </w:pBdr>
        <w:rPr>
          <w:color w:val="000000"/>
        </w:rPr>
      </w:pPr>
      <w:r w:rsidRPr="004A5195">
        <w:rPr>
          <w:color w:val="000000"/>
        </w:rPr>
        <w:t>Geen, de voorgenomen wijzigingen hebben geen impact op de bestaande elementen en structuur van de entrypoints.</w:t>
      </w:r>
    </w:p>
    <w:p w14:paraId="5D982EAE" w14:textId="156D30C6" w:rsidR="00553CA6" w:rsidRPr="00876FC8" w:rsidRDefault="008404A8" w:rsidP="006569CE">
      <w:pPr>
        <w:pStyle w:val="Kop3"/>
        <w:numPr>
          <w:ilvl w:val="2"/>
          <w:numId w:val="1"/>
        </w:numPr>
      </w:pPr>
      <w:bookmarkStart w:id="30" w:name="_Toc189746413"/>
      <w:r w:rsidRPr="00876FC8">
        <w:t xml:space="preserve">Richtlijn </w:t>
      </w:r>
      <w:r w:rsidR="00BF58E0" w:rsidRPr="00876FC8">
        <w:t>21</w:t>
      </w:r>
      <w:r w:rsidR="00152C60">
        <w:t>4</w:t>
      </w:r>
      <w:r w:rsidR="00BF58E0" w:rsidRPr="00876FC8">
        <w:t xml:space="preserve"> </w:t>
      </w:r>
      <w:r w:rsidR="00152C60">
        <w:t>Financiële vaste activa</w:t>
      </w:r>
      <w:bookmarkEnd w:id="30"/>
    </w:p>
    <w:p w14:paraId="3537B03F" w14:textId="59750FAC" w:rsidR="00152C60" w:rsidRDefault="004F194E" w:rsidP="00152C60">
      <w:pPr>
        <w:spacing w:before="0" w:after="0"/>
      </w:pPr>
      <w:r w:rsidRPr="004F194E">
        <w:t>Zoals beschreven in RJ-Uiting 2024-11 is hoofdstuk 214 ‘Financiële vaste activa’ herzien. Hierbij is de structuur van dit hoofdstuk aangepast en is meer dan voorheen gewerkt met kopjes. Daarnaast is een aantal alinea’s verwijderd omdat de inhoud daarvan dubbel was opgenomen. Voor een gedetailleerde uitleg van de herziene structuur van dit hoofdstuk 214 en de daarin aangebrachte verduidelijkingen wordt verwezen naar RJ-Uiting 2024-11, die tevens een transponeringstabel bevat waarin vermeld wordt waar een alinea uit het voormalige hoofdstuk 214 (jaareditie 2024) is opgenomen in het huidige hoofdstuk 214. Met deze aanpassingen is de toegankelijkheid van het hoofdstuk vergroot, maar zijn geen inhoudelijke wijzigingen beoogd.</w:t>
      </w:r>
      <w:r w:rsidR="00152C60">
        <w:cr/>
      </w:r>
    </w:p>
    <w:p w14:paraId="5600CBB5" w14:textId="1B719CDB" w:rsidR="00553CA6" w:rsidRPr="00570431" w:rsidRDefault="008404A8" w:rsidP="00B465D7">
      <w:pPr>
        <w:pBdr>
          <w:top w:val="nil"/>
          <w:left w:val="nil"/>
          <w:bottom w:val="nil"/>
          <w:right w:val="nil"/>
          <w:between w:val="nil"/>
        </w:pBdr>
        <w:rPr>
          <w:b/>
          <w:color w:val="000000"/>
        </w:rPr>
      </w:pPr>
      <w:r w:rsidRPr="00570431">
        <w:rPr>
          <w:b/>
          <w:color w:val="000000"/>
        </w:rPr>
        <w:t>Impact</w:t>
      </w:r>
    </w:p>
    <w:p w14:paraId="4E44A790" w14:textId="77777777" w:rsidR="00560E85" w:rsidRDefault="00EC17C6" w:rsidP="00560E85">
      <w:r w:rsidRPr="00623B5F">
        <w:rPr>
          <w:b/>
        </w:rPr>
        <w:t>Actiepunt S</w:t>
      </w:r>
      <w:r>
        <w:t xml:space="preserve"> - </w:t>
      </w:r>
      <w:r w:rsidR="002C7DBA">
        <w:t>De voorgenomen wijzigingen uiten zich in het wijzigen van referenties</w:t>
      </w:r>
      <w:r>
        <w:t>.</w:t>
      </w:r>
    </w:p>
    <w:p w14:paraId="31D2C997" w14:textId="77777777" w:rsidR="00560E85" w:rsidRPr="00560E85" w:rsidRDefault="00560E85" w:rsidP="00560E85"/>
    <w:p w14:paraId="7803BD90" w14:textId="4E953CA7" w:rsidR="00553CA6" w:rsidRPr="00876FC8" w:rsidRDefault="004F194E" w:rsidP="006569CE">
      <w:pPr>
        <w:pStyle w:val="Kop3"/>
        <w:numPr>
          <w:ilvl w:val="2"/>
          <w:numId w:val="1"/>
        </w:numPr>
      </w:pPr>
      <w:bookmarkStart w:id="31" w:name="_Toc189746414"/>
      <w:r w:rsidRPr="004F194E">
        <w:t>Hoofdstuk 271 Personeelsbeloningen</w:t>
      </w:r>
      <w:bookmarkEnd w:id="31"/>
      <w:r w:rsidR="00876FC8" w:rsidRPr="00876FC8">
        <w:t xml:space="preserve"> </w:t>
      </w:r>
    </w:p>
    <w:p w14:paraId="0BC08E77" w14:textId="55E25DEE" w:rsidR="00152C60" w:rsidRDefault="004F194E" w:rsidP="00152C60">
      <w:pPr>
        <w:pBdr>
          <w:top w:val="nil"/>
          <w:left w:val="nil"/>
          <w:bottom w:val="nil"/>
          <w:right w:val="nil"/>
          <w:between w:val="nil"/>
        </w:pBdr>
        <w:rPr>
          <w:color w:val="000000"/>
        </w:rPr>
      </w:pPr>
      <w:r w:rsidRPr="004F194E">
        <w:rPr>
          <w:color w:val="000000"/>
        </w:rPr>
        <w:t>Zoals beschreven in de RJ-Uitingen 2024-5, 2024-6 en 2024-17, 2024-18 zijn aanpassingen doorgevoerd in hoofdstuk 271 ‘Personeelsbeloningen’. Mede naar aanleiding van vragen uit de praktijk is in hoofdstuk 271 ‘Personeelsbeloningen’ in paragraaf 2 ‘Beloningen tijdens het dienstverband’ voor regelingen die recht geven op doorbetaalde afwezigheid voor een deel van de arbeidstijd (zoals vitaliteitsregelingen) nader uitgewerkt hoe beoordeeld wordt of sprake is van een beloning met opbouw van rechten of een beloning zonder opbouw van rechten. Dit wordt beoordeeld op basis van de economische realiteit van de regeling. Die beoordeling vindt primair plaats op</w:t>
      </w:r>
      <w:r>
        <w:rPr>
          <w:color w:val="000000"/>
        </w:rPr>
        <w:t xml:space="preserve"> </w:t>
      </w:r>
      <w:r w:rsidRPr="004F194E">
        <w:rPr>
          <w:color w:val="000000"/>
        </w:rPr>
        <w:t>basis van de voorwaarden waaraan moet worden voldaan om van de regeling gebruik te kunnen maken. Bij een dienstjareneis is in beginsel sprake van opbouw van rechten. Voor vitaliteitsregelingen waarbij sprake is van een beloning met opbouw van rechten is aangegeven op welke wijze een verplichting wordt opgebouwd. Voor dergelijke regelingen zijn aanvullende toelichtingsvereisten opgenomen. Daarnaast zijn in paragraaf 2 enkele voorbeelden toegevoegd van beloningen tijdens het dienstverband waarbij géén rechten worden opgebouwd. Naar aanleiding van de Wet toekomst pensioenen (WTP), die is ingegaan op 1 juli 2023 en leidt tot wijzigingen in de Pensioenwet (PW), zijn in hoofdstuk 271 ‘Personeelsbeloningen’ wijzigingen doorgevoerd in paragraaf 3 ‘Pensioenen’. Met deze aanpassingen zijn geen inhoudelijke wijzigingen beoogd: de principes van de verplichtingenbenadering van dit hoofdstuk (i.e. de verplichting-aan-de-pensioenuitvoerder-benadering en de verplichting-</w:t>
      </w:r>
      <w:proofErr w:type="spellStart"/>
      <w:r w:rsidRPr="004F194E">
        <w:rPr>
          <w:color w:val="000000"/>
        </w:rPr>
        <w:t>aande</w:t>
      </w:r>
      <w:proofErr w:type="spellEnd"/>
      <w:r w:rsidRPr="004F194E">
        <w:rPr>
          <w:color w:val="000000"/>
        </w:rPr>
        <w:t xml:space="preserve">-werknemer-benadering) blijven onverkort en ongewijzigd van toepassing. De aanpassingen betreffen het actualiseren van een aantal definities en bepalingen met begrippen en/of verwijzingen naar de gewijzigde PW. Daarnaast zijn de voorbeelden van mogelijke pensioenverplichtingen geactualiseerd. Deze wijzigingen zijn van </w:t>
      </w:r>
      <w:r w:rsidRPr="004F194E">
        <w:rPr>
          <w:color w:val="000000"/>
        </w:rPr>
        <w:lastRenderedPageBreak/>
        <w:t>toepassing op alle Nederlandse pensioenregelingen, dus zowel op regelingen onder de tot 1 juli 2023 geldende PW als op regelingen onder de WTP (inclusief regelingen onder het overgangsrecht van de WTP). Daarnaast zijn wijzigingen doorgevoerd in paragraaf 4 ‘Regelingen voor vervroegde uittreding’. Dit naar aanleiding van vragen uit de praktijk en omdat de voormalige paragraaf 4 ‘Vut en andere non-activiteitsregelingen’ niet meer actueel was. Regelingen voor vervroegde uittreding hebben een ander karakter dan beloningen tijdens het dienstverband of pensioenen en worden daarom afzonderlijk behandeld. Regelingen voor vervroegde uittreding kenmerken zich namelijk door het feit dat er géén arbeidsprestaties meer behoeven te worden verricht, ook als er nog een (formeel) dienstverband bestaat. Aangegeven is onder welke omstandigheden voor een regeling voor vervroegde uittreding een verplichting wordt opgenomen en hoe die verplichting wordt gewaardeerd en wordt opgebouwd. Tevens is voor dergelijke regelingen aangegeven welke presentatie- en toelichtingsvereisten gelden. In RJ-Uiting 2024-7 is een voorstel gepubliceerd om naar aanleiding van de invoering van de WTP een nadere inleiding op te nemen in de ‘Handreiking voor de toepassing van IAS 19R in de Nederlandse pensioensituatie’ (Bijlage 921). Op</w:t>
      </w:r>
      <w:r>
        <w:rPr>
          <w:color w:val="000000"/>
        </w:rPr>
        <w:t xml:space="preserve"> </w:t>
      </w:r>
      <w:r w:rsidRPr="004F194E">
        <w:rPr>
          <w:color w:val="000000"/>
        </w:rPr>
        <w:t>het moment van het afronden van deze RJ-bundel (augustus 2024) is dit voorstel nog niet definitief en derhalve niet nog verwerkt in deze RJ-bundel jaareditie 2025. De afwerking van dit voorstel zal worden gepubliceerd in een separate RJ-Uiting.</w:t>
      </w:r>
    </w:p>
    <w:p w14:paraId="44A39880" w14:textId="77777777" w:rsidR="00553CA6" w:rsidRPr="00570431" w:rsidRDefault="008404A8">
      <w:pPr>
        <w:pBdr>
          <w:top w:val="nil"/>
          <w:left w:val="nil"/>
          <w:bottom w:val="nil"/>
          <w:right w:val="nil"/>
          <w:between w:val="nil"/>
        </w:pBdr>
        <w:rPr>
          <w:b/>
          <w:color w:val="000000"/>
        </w:rPr>
      </w:pPr>
      <w:bookmarkStart w:id="32" w:name="_heading=h.qsh70q" w:colFirst="0" w:colLast="0"/>
      <w:bookmarkEnd w:id="32"/>
      <w:r w:rsidRPr="00570431">
        <w:rPr>
          <w:b/>
          <w:color w:val="000000"/>
        </w:rPr>
        <w:t>Impact</w:t>
      </w:r>
    </w:p>
    <w:p w14:paraId="134FB91A" w14:textId="74D1328E" w:rsidR="00074E78" w:rsidRPr="00570431" w:rsidRDefault="00570431" w:rsidP="0092772A">
      <w:pPr>
        <w:pBdr>
          <w:top w:val="nil"/>
          <w:left w:val="nil"/>
          <w:bottom w:val="nil"/>
          <w:right w:val="nil"/>
          <w:between w:val="nil"/>
        </w:pBdr>
        <w:rPr>
          <w:b/>
        </w:rPr>
      </w:pPr>
      <w:r w:rsidRPr="00570431">
        <w:rPr>
          <w:color w:val="000000"/>
        </w:rPr>
        <w:t>Geen, de voorgenomen wijzigingen hebben geen impact op de bestaande elementen en structuur van de entrypoints.</w:t>
      </w:r>
    </w:p>
    <w:p w14:paraId="4B8E5028" w14:textId="054485E8" w:rsidR="00553CA6" w:rsidRPr="00876FC8" w:rsidRDefault="004F194E" w:rsidP="006569CE">
      <w:pPr>
        <w:pStyle w:val="Kop3"/>
        <w:numPr>
          <w:ilvl w:val="2"/>
          <w:numId w:val="1"/>
        </w:numPr>
      </w:pPr>
      <w:bookmarkStart w:id="33" w:name="_Toc189746415"/>
      <w:r w:rsidRPr="004F194E">
        <w:t>Hoofdstuk 272 Belastingen naar de winst</w:t>
      </w:r>
      <w:bookmarkEnd w:id="33"/>
    </w:p>
    <w:p w14:paraId="73AC03A5" w14:textId="59416296" w:rsidR="00DB0B17" w:rsidRPr="009A341D" w:rsidRDefault="004F194E" w:rsidP="00152C60">
      <w:pPr>
        <w:pBdr>
          <w:top w:val="nil"/>
          <w:left w:val="nil"/>
          <w:bottom w:val="nil"/>
          <w:right w:val="nil"/>
          <w:between w:val="nil"/>
        </w:pBdr>
        <w:rPr>
          <w:color w:val="000000"/>
          <w:highlight w:val="red"/>
        </w:rPr>
      </w:pPr>
      <w:bookmarkStart w:id="34" w:name="_heading=h.1pxezwc" w:colFirst="0" w:colLast="0"/>
      <w:bookmarkEnd w:id="34"/>
      <w:r w:rsidRPr="004F194E">
        <w:rPr>
          <w:color w:val="000000"/>
        </w:rPr>
        <w:t>Zoals beschreven in RJ-Uiting 2024-3 zijn in hoofdstuk 272 ‘Belastingen naar de winst’ een aantal alinea’s toegevoegd (alinea’s 102, 102a, 717, 718) als gevolg van de ‘Wet minimumbelasting 2024 (Pijler 2)’. Deze wet is van toepassing op (multinationale) groepen met een (geconsolideerde) groepsomzet van meer dan € 750 miljoen.</w:t>
      </w:r>
    </w:p>
    <w:p w14:paraId="4F6066BD" w14:textId="56B1879A" w:rsidR="00553CA6" w:rsidRPr="00570431" w:rsidRDefault="008404A8">
      <w:pPr>
        <w:pBdr>
          <w:top w:val="nil"/>
          <w:left w:val="nil"/>
          <w:bottom w:val="nil"/>
          <w:right w:val="nil"/>
          <w:between w:val="nil"/>
        </w:pBdr>
        <w:rPr>
          <w:b/>
          <w:color w:val="000000"/>
        </w:rPr>
      </w:pPr>
      <w:r w:rsidRPr="00570431">
        <w:rPr>
          <w:b/>
          <w:color w:val="000000"/>
        </w:rPr>
        <w:t>Impact</w:t>
      </w:r>
    </w:p>
    <w:p w14:paraId="40523076" w14:textId="163D1130" w:rsidR="00553CA6" w:rsidRPr="00570431" w:rsidRDefault="00752CB9">
      <w:pPr>
        <w:pBdr>
          <w:top w:val="nil"/>
          <w:left w:val="nil"/>
          <w:bottom w:val="nil"/>
          <w:right w:val="nil"/>
          <w:between w:val="nil"/>
        </w:pBdr>
        <w:rPr>
          <w:color w:val="000000"/>
        </w:rPr>
      </w:pPr>
      <w:r w:rsidRPr="00570431">
        <w:rPr>
          <w:color w:val="000000"/>
        </w:rPr>
        <w:t>Geen, de voorgenomen wijzigingen hebben geen impact op de bestaande elementen en structuur van de entrypoints.</w:t>
      </w:r>
    </w:p>
    <w:p w14:paraId="2C19E381" w14:textId="67E4D3CD" w:rsidR="00553CA6" w:rsidRPr="00876FC8" w:rsidRDefault="004F194E" w:rsidP="006569CE">
      <w:pPr>
        <w:pStyle w:val="Kop3"/>
        <w:numPr>
          <w:ilvl w:val="2"/>
          <w:numId w:val="1"/>
        </w:numPr>
      </w:pPr>
      <w:bookmarkStart w:id="35" w:name="_Toc189746416"/>
      <w:r w:rsidRPr="004F194E">
        <w:t>Hoofdstuk 500 Landenrapportage</w:t>
      </w:r>
      <w:bookmarkEnd w:id="35"/>
    </w:p>
    <w:p w14:paraId="6DF886DA" w14:textId="44C67A0F" w:rsidR="00733DD5" w:rsidRDefault="004F194E" w:rsidP="00B33A1E">
      <w:pPr>
        <w:pBdr>
          <w:top w:val="nil"/>
          <w:left w:val="nil"/>
          <w:bottom w:val="nil"/>
          <w:right w:val="nil"/>
          <w:between w:val="nil"/>
        </w:pBdr>
        <w:rPr>
          <w:color w:val="000000"/>
        </w:rPr>
      </w:pPr>
      <w:r w:rsidRPr="004F194E">
        <w:rPr>
          <w:color w:val="000000"/>
        </w:rPr>
        <w:t>Zoals beschreven in RJ-Uiting 2024-14 zijn in hoofdstuk 500 ‘Landenrapportage’ wijzigingen doorgevoerd. Dit is voornamelijk een gevolg van de ‘Implementatiewet Richtlijn openbaarmaking winstbelasting’ waarbij het ‘verslag openbaarmaking winstbelasting’ (country-</w:t>
      </w:r>
      <w:proofErr w:type="spellStart"/>
      <w:r w:rsidRPr="004F194E">
        <w:rPr>
          <w:color w:val="000000"/>
        </w:rPr>
        <w:t>by</w:t>
      </w:r>
      <w:proofErr w:type="spellEnd"/>
      <w:r w:rsidRPr="004F194E">
        <w:rPr>
          <w:color w:val="000000"/>
        </w:rPr>
        <w:t xml:space="preserve">-country </w:t>
      </w:r>
      <w:proofErr w:type="spellStart"/>
      <w:r w:rsidRPr="004F194E">
        <w:rPr>
          <w:color w:val="000000"/>
        </w:rPr>
        <w:t>reporting</w:t>
      </w:r>
      <w:proofErr w:type="spellEnd"/>
      <w:r w:rsidRPr="004F194E">
        <w:rPr>
          <w:color w:val="000000"/>
        </w:rPr>
        <w:t>) is ingevoerd voor (multinationale) ondernemingen of groepen met een (geconsolideerde) groepsomzet van meer dan € 750 miljoen. Tevens is de structuur van het hoofdstuk herzien, waarbij de verplichtingen per soort landenrapportage in drie aparte paragrafen zijn opgenomen.</w:t>
      </w:r>
      <w:r w:rsidR="00B33A1E" w:rsidRPr="00B33A1E">
        <w:rPr>
          <w:color w:val="000000"/>
        </w:rPr>
        <w:cr/>
      </w:r>
    </w:p>
    <w:p w14:paraId="530A64EE" w14:textId="64D58267" w:rsidR="00553CA6" w:rsidRPr="005469AA" w:rsidRDefault="008404A8" w:rsidP="00B33A1E">
      <w:pPr>
        <w:pBdr>
          <w:top w:val="nil"/>
          <w:left w:val="nil"/>
          <w:bottom w:val="nil"/>
          <w:right w:val="nil"/>
          <w:between w:val="nil"/>
        </w:pBdr>
        <w:rPr>
          <w:b/>
          <w:color w:val="000000"/>
        </w:rPr>
      </w:pPr>
      <w:r w:rsidRPr="005469AA">
        <w:rPr>
          <w:b/>
          <w:color w:val="000000"/>
        </w:rPr>
        <w:t>Impact</w:t>
      </w:r>
    </w:p>
    <w:p w14:paraId="4E5898E7" w14:textId="77777777" w:rsidR="005469AA" w:rsidRPr="00570431" w:rsidRDefault="005469AA" w:rsidP="005469AA">
      <w:pPr>
        <w:pBdr>
          <w:top w:val="nil"/>
          <w:left w:val="nil"/>
          <w:bottom w:val="nil"/>
          <w:right w:val="nil"/>
          <w:between w:val="nil"/>
        </w:pBdr>
        <w:rPr>
          <w:color w:val="000000"/>
        </w:rPr>
      </w:pPr>
      <w:r w:rsidRPr="00570431">
        <w:rPr>
          <w:color w:val="000000"/>
        </w:rPr>
        <w:t>Geen, de voorgenomen wijzigingen hebben geen impact op de bestaande elementen en structuur van de entrypoints.</w:t>
      </w:r>
    </w:p>
    <w:p w14:paraId="29F0D7C9" w14:textId="4FF5CFDB" w:rsidR="00553CA6" w:rsidRPr="006E6A19" w:rsidRDefault="004F194E" w:rsidP="006569CE">
      <w:pPr>
        <w:pStyle w:val="Kop3"/>
        <w:numPr>
          <w:ilvl w:val="2"/>
          <w:numId w:val="1"/>
        </w:numPr>
      </w:pPr>
      <w:bookmarkStart w:id="36" w:name="_Toc189746417"/>
      <w:r w:rsidRPr="004F194E">
        <w:t>Hoofstuk 610 Pensioenfondsen</w:t>
      </w:r>
      <w:bookmarkEnd w:id="36"/>
    </w:p>
    <w:p w14:paraId="11C7F090" w14:textId="77777777" w:rsidR="004F194E" w:rsidRDefault="004F194E" w:rsidP="00B33A1E">
      <w:pPr>
        <w:pBdr>
          <w:top w:val="nil"/>
          <w:left w:val="nil"/>
          <w:bottom w:val="nil"/>
          <w:right w:val="nil"/>
          <w:between w:val="nil"/>
        </w:pBdr>
        <w:rPr>
          <w:color w:val="000000"/>
        </w:rPr>
      </w:pPr>
      <w:r w:rsidRPr="004F194E">
        <w:rPr>
          <w:color w:val="000000"/>
        </w:rPr>
        <w:t>Zoals beschreven in de RJ-Uiting 2024-2 en RJ-Uiting 2024-16 zijn naar aanleiding van de Wet toekomst pensioenen (WTP) en de veranderingen in de Pensioenwet evenals het Besluit Financieel Toetsingskader Pensioenfondsen (</w:t>
      </w:r>
      <w:proofErr w:type="spellStart"/>
      <w:r w:rsidRPr="004F194E">
        <w:rPr>
          <w:color w:val="000000"/>
        </w:rPr>
        <w:t>Ftk</w:t>
      </w:r>
      <w:proofErr w:type="spellEnd"/>
      <w:r w:rsidRPr="004F194E">
        <w:rPr>
          <w:color w:val="000000"/>
        </w:rPr>
        <w:t xml:space="preserve">) aanpassingen doorgevoerd in hoofdstuk 610 ‘Pensioenfondsen’. De WTP is in werking getreden op 1 juli 2023 en pensioenfondsen hebben tot 2028 om de pensioenregelingen hierop aan te passen. De veranderingen in de Pensioenwet en het </w:t>
      </w:r>
      <w:proofErr w:type="spellStart"/>
      <w:r w:rsidRPr="004F194E">
        <w:rPr>
          <w:color w:val="000000"/>
        </w:rPr>
        <w:t>Ftk</w:t>
      </w:r>
      <w:proofErr w:type="spellEnd"/>
      <w:r w:rsidRPr="004F194E">
        <w:rPr>
          <w:color w:val="000000"/>
        </w:rPr>
        <w:t xml:space="preserve"> hebben een belangrijke impact op de jaarverslaggeving van pensioenfondsen en zijn verwerkt in hoofdstuk 610 ‘Pensioenfondsen’. De belangrijkste aanpassingen zijn: </w:t>
      </w:r>
    </w:p>
    <w:p w14:paraId="2F51722F" w14:textId="0A273900" w:rsidR="004F194E" w:rsidRPr="004F194E" w:rsidRDefault="004F194E" w:rsidP="006569CE">
      <w:pPr>
        <w:pStyle w:val="Lijstalinea"/>
        <w:numPr>
          <w:ilvl w:val="0"/>
          <w:numId w:val="15"/>
        </w:numPr>
        <w:pBdr>
          <w:top w:val="nil"/>
          <w:left w:val="nil"/>
          <w:bottom w:val="nil"/>
          <w:right w:val="nil"/>
          <w:between w:val="nil"/>
        </w:pBdr>
        <w:rPr>
          <w:color w:val="000000"/>
        </w:rPr>
      </w:pPr>
      <w:r w:rsidRPr="004F194E">
        <w:rPr>
          <w:color w:val="000000"/>
        </w:rPr>
        <w:lastRenderedPageBreak/>
        <w:t xml:space="preserve">verduidelijken van definities zoals opgenomen in de Pensioenwet en de Memorie van Toelichting die relevant zijn voor de jaarverslaggeving onder de WTP (paragraaf 0); </w:t>
      </w:r>
    </w:p>
    <w:p w14:paraId="3BEB1258" w14:textId="0546DDC8" w:rsidR="004F194E" w:rsidRPr="004F194E" w:rsidRDefault="004F194E" w:rsidP="006569CE">
      <w:pPr>
        <w:pStyle w:val="Lijstalinea"/>
        <w:numPr>
          <w:ilvl w:val="0"/>
          <w:numId w:val="15"/>
        </w:numPr>
        <w:pBdr>
          <w:top w:val="nil"/>
          <w:left w:val="nil"/>
          <w:bottom w:val="nil"/>
          <w:right w:val="nil"/>
          <w:between w:val="nil"/>
        </w:pBdr>
        <w:rPr>
          <w:color w:val="000000"/>
        </w:rPr>
      </w:pPr>
      <w:r w:rsidRPr="004F194E">
        <w:rPr>
          <w:color w:val="000000"/>
        </w:rPr>
        <w:t xml:space="preserve">wijzigen van de wijze waarop de beleggingen voor risico deelnemers, en de mutaties hierin, worden toegelicht (alinea’s 216 tot en met 216b); </w:t>
      </w:r>
    </w:p>
    <w:p w14:paraId="553CF01B" w14:textId="5BE6AC56" w:rsidR="004F194E" w:rsidRPr="004F194E" w:rsidRDefault="004F194E" w:rsidP="006569CE">
      <w:pPr>
        <w:pStyle w:val="Lijstalinea"/>
        <w:numPr>
          <w:ilvl w:val="0"/>
          <w:numId w:val="15"/>
        </w:numPr>
        <w:pBdr>
          <w:top w:val="nil"/>
          <w:left w:val="nil"/>
          <w:bottom w:val="nil"/>
          <w:right w:val="nil"/>
          <w:between w:val="nil"/>
        </w:pBdr>
        <w:rPr>
          <w:color w:val="000000"/>
        </w:rPr>
      </w:pPr>
      <w:r w:rsidRPr="004F194E">
        <w:rPr>
          <w:color w:val="000000"/>
        </w:rPr>
        <w:t xml:space="preserve">toevoegen van alinea’s inzake de WTP (alinea’s 106a, 239a tot en met 239c en 267a); </w:t>
      </w:r>
    </w:p>
    <w:p w14:paraId="6D15AA0D" w14:textId="41C5DDFE" w:rsidR="004F194E" w:rsidRPr="004F194E" w:rsidRDefault="004F194E" w:rsidP="006569CE">
      <w:pPr>
        <w:pStyle w:val="Lijstalinea"/>
        <w:numPr>
          <w:ilvl w:val="0"/>
          <w:numId w:val="15"/>
        </w:numPr>
        <w:pBdr>
          <w:top w:val="nil"/>
          <w:left w:val="nil"/>
          <w:bottom w:val="nil"/>
          <w:right w:val="nil"/>
          <w:between w:val="nil"/>
        </w:pBdr>
        <w:rPr>
          <w:color w:val="000000"/>
        </w:rPr>
      </w:pPr>
      <w:r w:rsidRPr="004F194E">
        <w:rPr>
          <w:color w:val="000000"/>
        </w:rPr>
        <w:t xml:space="preserve">separaat presenteren van de voorziening operationele kosten (alinea’s 244, 257a en 257b); </w:t>
      </w:r>
    </w:p>
    <w:p w14:paraId="1F9EF5FC" w14:textId="40747ECE" w:rsidR="004F194E" w:rsidRPr="004F194E" w:rsidRDefault="004F194E" w:rsidP="006569CE">
      <w:pPr>
        <w:pStyle w:val="Lijstalinea"/>
        <w:numPr>
          <w:ilvl w:val="0"/>
          <w:numId w:val="15"/>
        </w:numPr>
        <w:pBdr>
          <w:top w:val="nil"/>
          <w:left w:val="nil"/>
          <w:bottom w:val="nil"/>
          <w:right w:val="nil"/>
          <w:between w:val="nil"/>
        </w:pBdr>
        <w:rPr>
          <w:color w:val="000000"/>
        </w:rPr>
      </w:pPr>
      <w:r w:rsidRPr="004F194E">
        <w:rPr>
          <w:color w:val="000000"/>
        </w:rPr>
        <w:t xml:space="preserve">vervallen van de uitsplitsing van de mutatie technische voorzieningen in de staat van baten en lasten (alinea 302) aangezien deze uitsplitsing ook in het verloop van de voorziening pensioenverplichtingen is opgenomen (alinea 255); </w:t>
      </w:r>
    </w:p>
    <w:p w14:paraId="778DA3E1" w14:textId="67784DB3" w:rsidR="004F194E" w:rsidRPr="004F194E" w:rsidRDefault="004F194E" w:rsidP="006569CE">
      <w:pPr>
        <w:pStyle w:val="Lijstalinea"/>
        <w:numPr>
          <w:ilvl w:val="0"/>
          <w:numId w:val="15"/>
        </w:numPr>
        <w:pBdr>
          <w:top w:val="nil"/>
          <w:left w:val="nil"/>
          <w:bottom w:val="nil"/>
          <w:right w:val="nil"/>
          <w:between w:val="nil"/>
        </w:pBdr>
        <w:rPr>
          <w:color w:val="000000"/>
        </w:rPr>
      </w:pPr>
      <w:r w:rsidRPr="004F194E">
        <w:rPr>
          <w:color w:val="000000"/>
        </w:rPr>
        <w:t xml:space="preserve">toevoegen van een alinea inzake de toelichting in het bestuursverslag omtrent de informatieverschaffing over duurzaamheid (alinea 507); en </w:t>
      </w:r>
    </w:p>
    <w:p w14:paraId="73CBC8BB" w14:textId="4BD08BE3" w:rsidR="004F194E" w:rsidRPr="004F194E" w:rsidRDefault="004F194E" w:rsidP="006569CE">
      <w:pPr>
        <w:pStyle w:val="Lijstalinea"/>
        <w:numPr>
          <w:ilvl w:val="0"/>
          <w:numId w:val="15"/>
        </w:numPr>
        <w:pBdr>
          <w:top w:val="nil"/>
          <w:left w:val="nil"/>
          <w:bottom w:val="nil"/>
          <w:right w:val="nil"/>
          <w:between w:val="nil"/>
        </w:pBdr>
        <w:rPr>
          <w:color w:val="000000"/>
        </w:rPr>
      </w:pPr>
      <w:r w:rsidRPr="004F194E">
        <w:rPr>
          <w:color w:val="000000"/>
        </w:rPr>
        <w:t xml:space="preserve">overige wijzigingen in de presentatie van de primaire overzichten (bijlagen). </w:t>
      </w:r>
    </w:p>
    <w:p w14:paraId="577A4DA9" w14:textId="0FD4DA6A" w:rsidR="00DB0B17" w:rsidRPr="009A341D" w:rsidRDefault="004F194E" w:rsidP="00B33A1E">
      <w:pPr>
        <w:pBdr>
          <w:top w:val="nil"/>
          <w:left w:val="nil"/>
          <w:bottom w:val="nil"/>
          <w:right w:val="nil"/>
          <w:between w:val="nil"/>
        </w:pBdr>
        <w:rPr>
          <w:color w:val="000000"/>
          <w:highlight w:val="red"/>
        </w:rPr>
      </w:pPr>
      <w:r w:rsidRPr="004F194E">
        <w:rPr>
          <w:color w:val="000000"/>
        </w:rPr>
        <w:t>Daarnaast hebben verduidelijkingen van enige toelichtingsvereisten plaatsgevonden en zijn redactionele en overige wijzigingen doorgevoerd.</w:t>
      </w:r>
      <w:r w:rsidR="00B33A1E" w:rsidRPr="00B33A1E">
        <w:rPr>
          <w:color w:val="000000"/>
        </w:rPr>
        <w:cr/>
      </w:r>
    </w:p>
    <w:p w14:paraId="7D20969D" w14:textId="0A722175" w:rsidR="00553CA6" w:rsidRPr="00203D7C" w:rsidRDefault="008404A8">
      <w:pPr>
        <w:pBdr>
          <w:top w:val="nil"/>
          <w:left w:val="nil"/>
          <w:bottom w:val="nil"/>
          <w:right w:val="nil"/>
          <w:between w:val="nil"/>
        </w:pBdr>
        <w:rPr>
          <w:b/>
          <w:color w:val="000000"/>
        </w:rPr>
      </w:pPr>
      <w:r w:rsidRPr="00203D7C">
        <w:rPr>
          <w:b/>
          <w:color w:val="000000"/>
        </w:rPr>
        <w:t>Impact</w:t>
      </w:r>
    </w:p>
    <w:p w14:paraId="3DCCE559" w14:textId="7995AF11" w:rsidR="000772D3" w:rsidRPr="00203D7C" w:rsidRDefault="0004422D" w:rsidP="000772D3">
      <w:pPr>
        <w:pBdr>
          <w:top w:val="nil"/>
          <w:left w:val="nil"/>
          <w:bottom w:val="nil"/>
          <w:right w:val="nil"/>
          <w:between w:val="nil"/>
        </w:pBdr>
        <w:rPr>
          <w:color w:val="000000"/>
        </w:rPr>
      </w:pPr>
      <w:r w:rsidRPr="00F241EA">
        <w:rPr>
          <w:color w:val="000000"/>
        </w:rPr>
        <w:t xml:space="preserve">De wijzigingen </w:t>
      </w:r>
      <w:r>
        <w:rPr>
          <w:color w:val="000000"/>
        </w:rPr>
        <w:t>zijn reeds besproken in paragraaf 3.1.11</w:t>
      </w:r>
      <w:r w:rsidR="006410DB">
        <w:rPr>
          <w:color w:val="000000"/>
        </w:rPr>
        <w:t>.</w:t>
      </w:r>
    </w:p>
    <w:p w14:paraId="7EF3E999" w14:textId="1015E711" w:rsidR="002D2034" w:rsidRPr="00203D7C" w:rsidRDefault="004F194E" w:rsidP="006569CE">
      <w:pPr>
        <w:pStyle w:val="Kop3"/>
        <w:numPr>
          <w:ilvl w:val="2"/>
          <w:numId w:val="1"/>
        </w:numPr>
      </w:pPr>
      <w:bookmarkStart w:id="37" w:name="_Toc189746418"/>
      <w:r w:rsidRPr="004F194E">
        <w:t xml:space="preserve">Hoofdstuk 640 Organisaties-zonder-winststreven </w:t>
      </w:r>
      <w:r>
        <w:br/>
      </w:r>
      <w:r w:rsidRPr="004F194E">
        <w:t>Hoofdstuk 650 Fondsenwervende organisaties</w:t>
      </w:r>
      <w:bookmarkEnd w:id="37"/>
    </w:p>
    <w:p w14:paraId="2493CF22" w14:textId="77777777" w:rsidR="004F194E" w:rsidRDefault="004F194E" w:rsidP="00FD0296">
      <w:pPr>
        <w:pBdr>
          <w:top w:val="nil"/>
          <w:left w:val="nil"/>
          <w:bottom w:val="nil"/>
          <w:right w:val="nil"/>
          <w:between w:val="nil"/>
        </w:pBdr>
        <w:rPr>
          <w:color w:val="000000"/>
        </w:rPr>
      </w:pPr>
      <w:r w:rsidRPr="004F194E">
        <w:rPr>
          <w:color w:val="000000"/>
        </w:rPr>
        <w:t xml:space="preserve">Zoals beschreven in RJ-Uiting 2024-9 en 2024-19 is in hoofdstuk 640 ‘Organisaties-zonderwinststreven’ (alinea 102) en hoofdstuk 650 ‘Fondsenwervende organisaties’ (alinea 102) verduidelijkt dat de andere hoofdstukken van de Richtlijnen voor de jaarverslaggeving en daarmee feitelijk de bepalingen van Titel 9 Boek 2 BW eveneens van toepassing zijn. Daarbij is tevens verduidelijkt dat de bepalingen inzake wettelijke reserves formeel niet van toepassing zijn, maar in bepaalde gevallen vorming van dergelijke reserves nodig kan zijn. </w:t>
      </w:r>
    </w:p>
    <w:p w14:paraId="629983A7" w14:textId="365C8F1C" w:rsidR="004F194E" w:rsidRDefault="004F194E" w:rsidP="00FD0296">
      <w:pPr>
        <w:pBdr>
          <w:top w:val="nil"/>
          <w:left w:val="nil"/>
          <w:bottom w:val="nil"/>
          <w:right w:val="nil"/>
          <w:between w:val="nil"/>
        </w:pBdr>
        <w:rPr>
          <w:color w:val="000000"/>
        </w:rPr>
      </w:pPr>
      <w:r w:rsidRPr="004F194E">
        <w:rPr>
          <w:color w:val="000000"/>
        </w:rPr>
        <w:t>Zoals beschreven in RJ-Uiting 2024-10 en 2024-19 zijn in hoofdstuk 640 ‘Organisaties</w:t>
      </w:r>
      <w:r>
        <w:rPr>
          <w:color w:val="000000"/>
        </w:rPr>
        <w:t xml:space="preserve"> </w:t>
      </w:r>
      <w:r w:rsidRPr="004F194E">
        <w:rPr>
          <w:color w:val="000000"/>
        </w:rPr>
        <w:t xml:space="preserve">zonder-winststreven’ verduidelijkingen doorgevoerd voor de verwerking van baten. Verduidelijkt is dat voor de verwerking van baten bepalend is of sprake is van subsidiebaten of andere baten (alinea 204). Tevens is verduidelijkt dat sprake kan zijn van baten van andere partijen dan de overheid die in wezen subsidiebaten zijn (alinea’s 205 en 207). Daarnaast is verduidelijkt dat bestemmingsfondsen of -reserves van toepassing kunnen zijn als andere baten waarvoor een bijzondere bestemming is aangewezen in het verslagjaar niet of niet volledig zijn besteed (alinea’s 212 tot en met 214). </w:t>
      </w:r>
    </w:p>
    <w:p w14:paraId="15682E10" w14:textId="557E1FDF" w:rsidR="00DB0B17" w:rsidRPr="009A341D" w:rsidRDefault="004F194E" w:rsidP="00FD0296">
      <w:pPr>
        <w:pBdr>
          <w:top w:val="nil"/>
          <w:left w:val="nil"/>
          <w:bottom w:val="nil"/>
          <w:right w:val="nil"/>
          <w:between w:val="nil"/>
        </w:pBdr>
        <w:rPr>
          <w:color w:val="000000"/>
          <w:highlight w:val="red"/>
        </w:rPr>
      </w:pPr>
      <w:r w:rsidRPr="004F194E">
        <w:rPr>
          <w:color w:val="000000"/>
        </w:rPr>
        <w:t>Zoals beschreven in de RJ-Uiting 2024-8 zijn in hoofdstuk 650 ‘Fondsenwervende organisaties’ in paragraaf 4 ‘Bijzondere onderwerpen’ de bepalingen voor het bestuursverslag aangepast. Voor een gedetailleerde uitleg van de herziene structuur en wijzigingen in deze paragraaf 4 van hoofdstuk 650 wordt verwezen naar RJ-Uiting 2024-8, die tevens een transponeringstabel bevat waarin vermeld wordt waar een alinea uit de voormalige paragraaf 4 (jaareditie 2024) is opgenomen in de huidige paragraaf 4.</w:t>
      </w:r>
      <w:r w:rsidR="00FD0296" w:rsidRPr="00FD0296">
        <w:rPr>
          <w:color w:val="000000"/>
        </w:rPr>
        <w:cr/>
      </w:r>
    </w:p>
    <w:p w14:paraId="57787B13" w14:textId="6E0D75AC" w:rsidR="00553CA6" w:rsidRPr="00F241EA" w:rsidRDefault="008404A8">
      <w:pPr>
        <w:pBdr>
          <w:top w:val="nil"/>
          <w:left w:val="nil"/>
          <w:bottom w:val="nil"/>
          <w:right w:val="nil"/>
          <w:between w:val="nil"/>
        </w:pBdr>
        <w:rPr>
          <w:b/>
          <w:color w:val="000000"/>
        </w:rPr>
      </w:pPr>
      <w:r w:rsidRPr="00F241EA">
        <w:rPr>
          <w:b/>
          <w:color w:val="000000"/>
        </w:rPr>
        <w:t>Impact</w:t>
      </w:r>
    </w:p>
    <w:p w14:paraId="44165B99" w14:textId="15E19499" w:rsidR="00553CA6" w:rsidRPr="009A341D" w:rsidRDefault="0028052B">
      <w:pPr>
        <w:pBdr>
          <w:top w:val="nil"/>
          <w:left w:val="nil"/>
          <w:bottom w:val="nil"/>
          <w:right w:val="nil"/>
          <w:between w:val="nil"/>
        </w:pBdr>
        <w:rPr>
          <w:color w:val="000000"/>
          <w:highlight w:val="red"/>
        </w:rPr>
      </w:pPr>
      <w:r w:rsidRPr="00A608AA">
        <w:rPr>
          <w:b/>
          <w:bCs w:val="0"/>
          <w:color w:val="000000"/>
        </w:rPr>
        <w:t>Actiepunt T</w:t>
      </w:r>
      <w:r>
        <w:rPr>
          <w:color w:val="000000"/>
        </w:rPr>
        <w:t xml:space="preserve"> – De wijzigingen uiten zich in nieuwe concepten, wijzigingen in referenties en wijzigingen in labels. </w:t>
      </w:r>
    </w:p>
    <w:p w14:paraId="28C4D24D" w14:textId="5D7ED022" w:rsidR="00553CA6" w:rsidRPr="006E6A19" w:rsidRDefault="004F194E" w:rsidP="006569CE">
      <w:pPr>
        <w:pStyle w:val="Kop3"/>
        <w:numPr>
          <w:ilvl w:val="2"/>
          <w:numId w:val="1"/>
        </w:numPr>
      </w:pPr>
      <w:bookmarkStart w:id="38" w:name="_Toc189746419"/>
      <w:r w:rsidRPr="004F194E">
        <w:t>Hoofdstuk 645 Toegelaten instellingen volkshuisvesting</w:t>
      </w:r>
      <w:bookmarkEnd w:id="38"/>
    </w:p>
    <w:p w14:paraId="73EA1C0E" w14:textId="41AC441B" w:rsidR="00DB0B17" w:rsidRPr="009A341D" w:rsidRDefault="004F194E" w:rsidP="00654F9D">
      <w:pPr>
        <w:pBdr>
          <w:top w:val="nil"/>
          <w:left w:val="nil"/>
          <w:bottom w:val="nil"/>
          <w:right w:val="nil"/>
          <w:between w:val="nil"/>
        </w:pBdr>
        <w:rPr>
          <w:color w:val="000000"/>
          <w:highlight w:val="red"/>
        </w:rPr>
      </w:pPr>
      <w:r w:rsidRPr="004F194E">
        <w:rPr>
          <w:color w:val="000000"/>
        </w:rPr>
        <w:t>Zoals beschreven in RJ-Uiting 2024-15 is in hoofdstuk 645 ‘Toegelaten instellingen volkshuisvesting’ een wijziging doorgevoerd. Als gevolg van de Regeling toegelaten instellingen volkshuisvesting (</w:t>
      </w:r>
      <w:proofErr w:type="spellStart"/>
      <w:r w:rsidRPr="004F194E">
        <w:rPr>
          <w:color w:val="000000"/>
        </w:rPr>
        <w:t>Rtiv</w:t>
      </w:r>
      <w:proofErr w:type="spellEnd"/>
      <w:r w:rsidRPr="004F194E">
        <w:rPr>
          <w:color w:val="000000"/>
        </w:rPr>
        <w:t xml:space="preserve">) moeten woningcorporaties de beleidswaarde opnemen in de toelichting op de jaarrekening. De wijze waarop de beleidswaarde volgens bijlage 2 van de </w:t>
      </w:r>
      <w:proofErr w:type="spellStart"/>
      <w:r w:rsidRPr="004F194E">
        <w:rPr>
          <w:color w:val="000000"/>
        </w:rPr>
        <w:t>Rtiv</w:t>
      </w:r>
      <w:proofErr w:type="spellEnd"/>
      <w:r w:rsidRPr="004F194E">
        <w:rPr>
          <w:color w:val="000000"/>
        </w:rPr>
        <w:t xml:space="preserve"> moet worden bepaald is gewijzigd, zodat hoofdstuk 645 (alinea 304) aangepast. Deze wijziging is van toepassing </w:t>
      </w:r>
      <w:r w:rsidRPr="004F194E">
        <w:rPr>
          <w:color w:val="000000"/>
        </w:rPr>
        <w:lastRenderedPageBreak/>
        <w:t xml:space="preserve">op verslagjaren die aanvangen op of na 1 januari 2024. De </w:t>
      </w:r>
      <w:proofErr w:type="spellStart"/>
      <w:r w:rsidRPr="004F194E">
        <w:rPr>
          <w:color w:val="000000"/>
        </w:rPr>
        <w:t>Rtiv</w:t>
      </w:r>
      <w:proofErr w:type="spellEnd"/>
      <w:r w:rsidRPr="004F194E">
        <w:rPr>
          <w:color w:val="000000"/>
        </w:rPr>
        <w:t xml:space="preserve"> vereist overigens niet dat de beleidswaarde inzake het voorgaande verslagjaar wordt aangepast</w:t>
      </w:r>
      <w:r w:rsidR="00E90719">
        <w:rPr>
          <w:color w:val="000000"/>
        </w:rPr>
        <w:t>.</w:t>
      </w:r>
    </w:p>
    <w:p w14:paraId="1021E3B0" w14:textId="69954756" w:rsidR="00553CA6" w:rsidRPr="006E6A19" w:rsidRDefault="008404A8">
      <w:pPr>
        <w:pBdr>
          <w:top w:val="nil"/>
          <w:left w:val="nil"/>
          <w:bottom w:val="nil"/>
          <w:right w:val="nil"/>
          <w:between w:val="nil"/>
        </w:pBdr>
        <w:rPr>
          <w:b/>
          <w:color w:val="000000"/>
        </w:rPr>
      </w:pPr>
      <w:r w:rsidRPr="006E6A19">
        <w:rPr>
          <w:b/>
          <w:color w:val="000000"/>
        </w:rPr>
        <w:t>Impact</w:t>
      </w:r>
    </w:p>
    <w:p w14:paraId="7F28908E" w14:textId="1DC8DDF0" w:rsidR="00553CA6" w:rsidRDefault="00CD67D8">
      <w:pPr>
        <w:pBdr>
          <w:top w:val="nil"/>
          <w:left w:val="nil"/>
          <w:bottom w:val="nil"/>
          <w:right w:val="nil"/>
          <w:between w:val="nil"/>
        </w:pBdr>
        <w:rPr>
          <w:color w:val="000000"/>
        </w:rPr>
      </w:pPr>
      <w:bookmarkStart w:id="39" w:name="_Hlk153777253"/>
      <w:r w:rsidRPr="00203D7C">
        <w:rPr>
          <w:color w:val="000000"/>
        </w:rPr>
        <w:t>Geen</w:t>
      </w:r>
      <w:r w:rsidR="006E6A19" w:rsidRPr="006E6A19">
        <w:rPr>
          <w:color w:val="000000"/>
        </w:rPr>
        <w:t>.</w:t>
      </w:r>
    </w:p>
    <w:p w14:paraId="380A89C4" w14:textId="77777777" w:rsidR="008B2EBD" w:rsidRPr="00574379" w:rsidRDefault="008B2EBD" w:rsidP="006569CE">
      <w:pPr>
        <w:pStyle w:val="Kop3"/>
        <w:numPr>
          <w:ilvl w:val="2"/>
          <w:numId w:val="1"/>
        </w:numPr>
      </w:pPr>
      <w:bookmarkStart w:id="40" w:name="_Toc185483195"/>
      <w:bookmarkStart w:id="41" w:name="_Toc189746420"/>
      <w:r w:rsidRPr="00227906">
        <w:t>M1 Micro Rechtspersonen</w:t>
      </w:r>
      <w:bookmarkEnd w:id="40"/>
      <w:bookmarkEnd w:id="41"/>
    </w:p>
    <w:p w14:paraId="0753E385" w14:textId="77777777" w:rsidR="008B2EBD" w:rsidRPr="00227906" w:rsidRDefault="008B2EBD" w:rsidP="008B2EBD">
      <w:pPr>
        <w:pBdr>
          <w:top w:val="nil"/>
          <w:left w:val="nil"/>
          <w:bottom w:val="nil"/>
          <w:right w:val="nil"/>
          <w:between w:val="nil"/>
        </w:pBdr>
        <w:rPr>
          <w:color w:val="000000"/>
        </w:rPr>
      </w:pPr>
      <w:r w:rsidRPr="00227906">
        <w:rPr>
          <w:color w:val="000000"/>
        </w:rPr>
        <w:t>A2 Verwerking en Waardering</w:t>
      </w:r>
    </w:p>
    <w:p w14:paraId="384C2B73" w14:textId="77777777" w:rsidR="008B2EBD" w:rsidRDefault="008B2EBD" w:rsidP="008B2EBD">
      <w:pPr>
        <w:pBdr>
          <w:top w:val="nil"/>
          <w:left w:val="nil"/>
          <w:bottom w:val="nil"/>
          <w:right w:val="nil"/>
          <w:between w:val="nil"/>
        </w:pBdr>
        <w:rPr>
          <w:color w:val="000000"/>
        </w:rPr>
      </w:pPr>
      <w:r w:rsidRPr="00227906">
        <w:rPr>
          <w:color w:val="000000"/>
        </w:rPr>
        <w:t>Zoals beschreven in RJ-Uiting 2024-4 zijn in hoofdstuk M1 ‘Microrechtspersonen’ (alinea M1.101 en M1.101a) en in hoofdstuk A2 ‘Verwerking en waardering’ de grensbedragen in het jaarrekeningenrecht aangepast (alinea A2.101a en A2.101b).</w:t>
      </w:r>
    </w:p>
    <w:p w14:paraId="5D2BB537" w14:textId="77777777" w:rsidR="008B2EBD" w:rsidRPr="00733DD5" w:rsidRDefault="008B2EBD" w:rsidP="008B2EBD">
      <w:pPr>
        <w:pBdr>
          <w:top w:val="nil"/>
          <w:left w:val="nil"/>
          <w:bottom w:val="nil"/>
          <w:right w:val="nil"/>
          <w:between w:val="nil"/>
        </w:pBdr>
        <w:rPr>
          <w:color w:val="000000"/>
          <w:highlight w:val="red"/>
        </w:rPr>
      </w:pPr>
      <w:r w:rsidRPr="00B942F2">
        <w:rPr>
          <w:b/>
          <w:color w:val="000000"/>
        </w:rPr>
        <w:t>Impact</w:t>
      </w:r>
    </w:p>
    <w:p w14:paraId="70D3E208" w14:textId="77777777" w:rsidR="008B2EBD" w:rsidRPr="00570431" w:rsidRDefault="008B2EBD" w:rsidP="008B2EBD">
      <w:pPr>
        <w:pBdr>
          <w:top w:val="nil"/>
          <w:left w:val="nil"/>
          <w:bottom w:val="nil"/>
          <w:right w:val="nil"/>
          <w:between w:val="nil"/>
        </w:pBdr>
        <w:rPr>
          <w:color w:val="000000"/>
        </w:rPr>
      </w:pPr>
      <w:r w:rsidRPr="008B6F5F">
        <w:rPr>
          <w:color w:val="000000"/>
        </w:rPr>
        <w:t>Geen, de voorgenomen wijzigingen hebben geen impact op de bestaande elementen en structuur van de entrypoints.</w:t>
      </w:r>
    </w:p>
    <w:p w14:paraId="0B93520F" w14:textId="77777777" w:rsidR="008B2EBD" w:rsidRPr="00B942F2" w:rsidRDefault="008B2EBD" w:rsidP="008B2EBD">
      <w:pPr>
        <w:rPr>
          <w:color w:val="000000"/>
        </w:rPr>
      </w:pPr>
    </w:p>
    <w:p w14:paraId="2DBFB462" w14:textId="77777777" w:rsidR="008B2EBD" w:rsidRPr="00C80F22" w:rsidRDefault="008B2EBD" w:rsidP="006569CE">
      <w:pPr>
        <w:pStyle w:val="Kop3"/>
        <w:numPr>
          <w:ilvl w:val="2"/>
          <w:numId w:val="1"/>
        </w:numPr>
        <w:rPr>
          <w:color w:val="000000"/>
        </w:rPr>
      </w:pPr>
      <w:bookmarkStart w:id="42" w:name="_Toc185483196"/>
      <w:bookmarkStart w:id="43" w:name="_Toc189746421"/>
      <w:r w:rsidRPr="00227906">
        <w:rPr>
          <w:color w:val="000000"/>
        </w:rPr>
        <w:t>B14 Personeelsbeloningen</w:t>
      </w:r>
      <w:bookmarkEnd w:id="42"/>
      <w:bookmarkEnd w:id="43"/>
    </w:p>
    <w:p w14:paraId="2E77F084" w14:textId="77777777" w:rsidR="008B2EBD" w:rsidRPr="00227906" w:rsidRDefault="008B2EBD" w:rsidP="008B2EBD">
      <w:pPr>
        <w:pBdr>
          <w:top w:val="nil"/>
          <w:left w:val="nil"/>
          <w:bottom w:val="nil"/>
          <w:right w:val="nil"/>
          <w:between w:val="nil"/>
        </w:pBdr>
        <w:rPr>
          <w:color w:val="000000"/>
        </w:rPr>
      </w:pPr>
      <w:r w:rsidRPr="00227906">
        <w:rPr>
          <w:color w:val="000000"/>
        </w:rPr>
        <w:t>Zoals beschreven in RJ-Uiting 2024-5 en 2024-17 is aan hoofdstuk B14 ‘Personeelsbeloningen’ als voorbeeld van beloningen tijdens het dienstverband toegevoegd (alinea B14.102) ‘doorbetaling bij afwezigheid voor een deel van de arbeidstijd (zoals vitaliteitsregelingen waarbij werknemers minder tijd hoeven te werken met behoud van (een deel) van het salaris en/of pensioenopbouw)’. Dit betreft voorwaardelijk toegekende rechten die in beginsel leiden tot een verplichting, maar waarvoor kleine rechtspersonen kunnen kiezen om niet een verplichting op te nemen en de last te nemen in het jaar van de uitkering. Tevens zijn enkele verduidelijkingen opgenomen (alinea B14.105)</w:t>
      </w:r>
      <w:r>
        <w:rPr>
          <w:color w:val="000000"/>
        </w:rPr>
        <w:t>.</w:t>
      </w:r>
    </w:p>
    <w:p w14:paraId="4A52B46C" w14:textId="77777777" w:rsidR="008B2EBD" w:rsidRDefault="008B2EBD" w:rsidP="008B2EBD">
      <w:pPr>
        <w:pBdr>
          <w:top w:val="nil"/>
          <w:left w:val="nil"/>
          <w:bottom w:val="nil"/>
          <w:right w:val="nil"/>
          <w:between w:val="nil"/>
        </w:pBdr>
        <w:rPr>
          <w:color w:val="000000"/>
        </w:rPr>
      </w:pPr>
      <w:r w:rsidRPr="00227906">
        <w:rPr>
          <w:color w:val="000000"/>
        </w:rPr>
        <w:t xml:space="preserve">Daarnaast zijn ‘regelingen voor vervroegde uittreding’ toegevoegd (alinea B14.128); waardoor de verwerkings- en waarderingsaspecten, zoals opgenomen in paragraaf 4 ‘Regelingen voor vervroegde uitkering’ van hoofdstuk 271 ‘Personeelsbeloningen’ in de RJ-bundel voor middelgrote en grote rechtspersonen, ook gelden voor de </w:t>
      </w:r>
      <w:proofErr w:type="spellStart"/>
      <w:r w:rsidRPr="00227906">
        <w:rPr>
          <w:color w:val="000000"/>
        </w:rPr>
        <w:t>RJk</w:t>
      </w:r>
      <w:proofErr w:type="spellEnd"/>
      <w:r w:rsidRPr="00227906">
        <w:rPr>
          <w:color w:val="000000"/>
        </w:rPr>
        <w:t xml:space="preserve">-bundel voor micro- en kleine rechtspersonen. De </w:t>
      </w:r>
      <w:proofErr w:type="spellStart"/>
      <w:r w:rsidRPr="00227906">
        <w:rPr>
          <w:color w:val="000000"/>
        </w:rPr>
        <w:t>RJk</w:t>
      </w:r>
      <w:proofErr w:type="spellEnd"/>
      <w:r w:rsidRPr="00227906">
        <w:rPr>
          <w:color w:val="000000"/>
        </w:rPr>
        <w:t>-bundel voor micro- en kleine rechtspersonen behoeft geen aanpassing naar aanleiding van de op 1 juli 2023 ingegane Wet toekomst pensioenen (WTP).</w:t>
      </w:r>
    </w:p>
    <w:p w14:paraId="61E05D1D" w14:textId="77777777" w:rsidR="008B2EBD" w:rsidRPr="002C31F9" w:rsidRDefault="008B2EBD" w:rsidP="008B2EBD">
      <w:pPr>
        <w:pBdr>
          <w:top w:val="nil"/>
          <w:left w:val="nil"/>
          <w:bottom w:val="nil"/>
          <w:right w:val="nil"/>
          <w:between w:val="nil"/>
        </w:pBdr>
        <w:rPr>
          <w:b/>
          <w:color w:val="000000"/>
        </w:rPr>
      </w:pPr>
      <w:r w:rsidRPr="002C31F9">
        <w:rPr>
          <w:b/>
          <w:color w:val="000000"/>
        </w:rPr>
        <w:t>Impact</w:t>
      </w:r>
    </w:p>
    <w:p w14:paraId="7760FF1E" w14:textId="77777777" w:rsidR="008B2EBD" w:rsidRPr="00570431" w:rsidRDefault="008B2EBD" w:rsidP="008B2EBD">
      <w:pPr>
        <w:pBdr>
          <w:top w:val="nil"/>
          <w:left w:val="nil"/>
          <w:bottom w:val="nil"/>
          <w:right w:val="nil"/>
          <w:between w:val="nil"/>
        </w:pBdr>
        <w:rPr>
          <w:color w:val="000000"/>
        </w:rPr>
      </w:pPr>
      <w:r w:rsidRPr="008B6F5F">
        <w:rPr>
          <w:color w:val="000000"/>
        </w:rPr>
        <w:t>Geen, de voorgenomen wijzigingen hebben geen impact op de bestaande elementen en structuur van de entrypoints.</w:t>
      </w:r>
    </w:p>
    <w:p w14:paraId="5F281D14" w14:textId="77777777" w:rsidR="008B2EBD" w:rsidRPr="002172CE" w:rsidRDefault="008B2EBD" w:rsidP="006569CE">
      <w:pPr>
        <w:pStyle w:val="Kop3"/>
        <w:numPr>
          <w:ilvl w:val="2"/>
          <w:numId w:val="1"/>
        </w:numPr>
      </w:pPr>
      <w:bookmarkStart w:id="44" w:name="_Toc185483197"/>
      <w:bookmarkStart w:id="45" w:name="_Toc189746422"/>
      <w:r w:rsidRPr="00227906">
        <w:t>B15 Belastingen naar de winst</w:t>
      </w:r>
      <w:bookmarkEnd w:id="44"/>
      <w:bookmarkEnd w:id="45"/>
    </w:p>
    <w:p w14:paraId="20F079C9" w14:textId="77777777" w:rsidR="008B2EBD" w:rsidRDefault="008B2EBD" w:rsidP="008B2EBD">
      <w:pPr>
        <w:pBdr>
          <w:top w:val="nil"/>
          <w:left w:val="nil"/>
          <w:bottom w:val="nil"/>
          <w:right w:val="nil"/>
          <w:between w:val="nil"/>
        </w:pBdr>
        <w:rPr>
          <w:color w:val="000000"/>
        </w:rPr>
      </w:pPr>
      <w:r w:rsidRPr="00227906">
        <w:rPr>
          <w:color w:val="000000"/>
        </w:rPr>
        <w:t>Zoals beschreven in RJ-Uiting 2024-3 wordt in hoofdstuk B15 ‘Belastingen naar de winst’ (alinea B15.127) voor de gevolgen van de ‘Wet minimumbelasting 2024 (Pijler 2)’ verwezen naar hoofdstuk 272 ‘Belastingen naar de winst’ in de RJ bundel voor middelgrote en grote rechtspersonen.</w:t>
      </w:r>
    </w:p>
    <w:p w14:paraId="447CCE9D" w14:textId="77777777" w:rsidR="008B2EBD" w:rsidRPr="00B17608" w:rsidRDefault="008B2EBD" w:rsidP="008B2EBD">
      <w:pPr>
        <w:pBdr>
          <w:top w:val="nil"/>
          <w:left w:val="nil"/>
          <w:bottom w:val="nil"/>
          <w:right w:val="nil"/>
          <w:between w:val="nil"/>
        </w:pBdr>
        <w:rPr>
          <w:b/>
          <w:color w:val="000000"/>
        </w:rPr>
      </w:pPr>
      <w:r w:rsidRPr="00B17608">
        <w:rPr>
          <w:b/>
          <w:color w:val="000000"/>
        </w:rPr>
        <w:t>Impact</w:t>
      </w:r>
    </w:p>
    <w:p w14:paraId="030F3887" w14:textId="77777777" w:rsidR="008B2EBD" w:rsidRPr="00B17608" w:rsidRDefault="008B2EBD" w:rsidP="008B2EBD">
      <w:pPr>
        <w:pBdr>
          <w:top w:val="nil"/>
          <w:left w:val="nil"/>
          <w:bottom w:val="nil"/>
          <w:right w:val="nil"/>
          <w:between w:val="nil"/>
        </w:pBdr>
        <w:rPr>
          <w:color w:val="000000"/>
        </w:rPr>
      </w:pPr>
      <w:r w:rsidRPr="008B6F5F">
        <w:rPr>
          <w:color w:val="000000"/>
        </w:rPr>
        <w:t>Geen, de voorgenomen wijzigingen hebben geen impact op de bestaande elementen en structuur van de entrypoints.</w:t>
      </w:r>
    </w:p>
    <w:p w14:paraId="79F83E33" w14:textId="77777777" w:rsidR="008B2EBD" w:rsidRPr="000B1710" w:rsidRDefault="008B2EBD" w:rsidP="006569CE">
      <w:pPr>
        <w:pStyle w:val="Kop3"/>
        <w:numPr>
          <w:ilvl w:val="2"/>
          <w:numId w:val="1"/>
        </w:numPr>
      </w:pPr>
      <w:bookmarkStart w:id="46" w:name="_Toc185483198"/>
      <w:bookmarkStart w:id="47" w:name="_Toc189746423"/>
      <w:r w:rsidRPr="00227906">
        <w:t>C1 Kleine Organisaties-zonder-winststreven</w:t>
      </w:r>
      <w:bookmarkEnd w:id="46"/>
      <w:bookmarkEnd w:id="47"/>
    </w:p>
    <w:p w14:paraId="43771C59" w14:textId="77777777" w:rsidR="008B2EBD" w:rsidRPr="00227906" w:rsidRDefault="008B2EBD" w:rsidP="008B2EBD">
      <w:pPr>
        <w:pBdr>
          <w:top w:val="nil"/>
          <w:left w:val="nil"/>
          <w:bottom w:val="nil"/>
          <w:right w:val="nil"/>
          <w:between w:val="nil"/>
        </w:pBdr>
        <w:rPr>
          <w:color w:val="000000"/>
        </w:rPr>
      </w:pPr>
      <w:r w:rsidRPr="00227906">
        <w:rPr>
          <w:color w:val="000000"/>
        </w:rPr>
        <w:t>C2 Kleine Fondsenwervende organisaties</w:t>
      </w:r>
    </w:p>
    <w:p w14:paraId="4B874970" w14:textId="77777777" w:rsidR="008B2EBD" w:rsidRPr="00227906" w:rsidRDefault="008B2EBD" w:rsidP="008B2EBD">
      <w:pPr>
        <w:pBdr>
          <w:top w:val="nil"/>
          <w:left w:val="nil"/>
          <w:bottom w:val="nil"/>
          <w:right w:val="nil"/>
          <w:between w:val="nil"/>
        </w:pBdr>
        <w:rPr>
          <w:color w:val="000000"/>
        </w:rPr>
      </w:pPr>
      <w:r w:rsidRPr="00227906">
        <w:rPr>
          <w:color w:val="000000"/>
        </w:rPr>
        <w:lastRenderedPageBreak/>
        <w:t>Zoals beschreven in RJ-Uiting 2024-9 en 2024-19 is in hoofdstuk C1 ‘Kleine organisaties-zonder-winststreven’ (alinea C1.104) en hoofdstuk C2 ‘Kleine fondsenwervende organisaties’ (alinea C2.102) verduidelijkt dat de andere hoofdstukken van de Richtlijnen voor de jaarverslaggeving en daarmee feitelijk de bepalingen van Titel 9 Boek 2 BW eveneens van toepassing zijn. Daarbij is tevens verduidelijkt dat de bepalingen inzake wettelijke reserves formeel niet van toepassing zijn, maar in bepaalde gevallen vorming van dergelijke reserves nodig kan zijn.</w:t>
      </w:r>
    </w:p>
    <w:p w14:paraId="0238FEC2" w14:textId="4791687C" w:rsidR="008B2EBD" w:rsidRPr="00227906" w:rsidRDefault="008B2EBD" w:rsidP="008B2EBD">
      <w:pPr>
        <w:pBdr>
          <w:top w:val="nil"/>
          <w:left w:val="nil"/>
          <w:bottom w:val="nil"/>
          <w:right w:val="nil"/>
          <w:between w:val="nil"/>
        </w:pBdr>
        <w:rPr>
          <w:color w:val="000000"/>
        </w:rPr>
      </w:pPr>
      <w:r w:rsidRPr="00227906">
        <w:rPr>
          <w:color w:val="000000"/>
        </w:rPr>
        <w:t>Zoals beschreven in RJ-Uiting 2024-10 en 2024-19 zijn in hoofdstuk C1 ‘Kleine organisaties-zonder-winststreven’ verduidelijkingen doorgevoerd voor de verwerking van baten. Zo is verduidelijkt dat voor de verwerking van baten bepalend is of sprake is van subsidiebaten of andere baten (alinea C1.204). Daarnaast is verduidelijkt dat sprake kan zijn van baten van andere partijen dan de overheid die in wezen subsidiebaten zijn (alinea C1.205). Tevens is verduidelijkt dat bestemmingsfondsen of -reserves van toepassing kunnen zijn als andere baten waarvoor een bijzondere bestemming is aangewezen in het verslagjaar niet of niet volledig zijn besteed (alinea’s C1.210 tot en met 212).</w:t>
      </w:r>
    </w:p>
    <w:p w14:paraId="5F9215C4" w14:textId="77777777" w:rsidR="008B2EBD" w:rsidRDefault="008B2EBD" w:rsidP="008B2EBD">
      <w:pPr>
        <w:pBdr>
          <w:top w:val="nil"/>
          <w:left w:val="nil"/>
          <w:bottom w:val="nil"/>
          <w:right w:val="nil"/>
          <w:between w:val="nil"/>
        </w:pBdr>
        <w:rPr>
          <w:color w:val="000000"/>
        </w:rPr>
      </w:pPr>
      <w:r w:rsidRPr="00227906">
        <w:rPr>
          <w:color w:val="000000"/>
        </w:rPr>
        <w:t>Zoals beschreven in de RJ-Uiting 2024-8 zijn in hoofdstuk C2 ‘Kleine fondsenwervende organisaties’ de bewoordingen en structuur van paragraaf 4 ‘Bijzondere onderwerpen’ aangepast. Ook is naar aanleiding van een wijziging in de Erkenningsregeling de informatie ten aanzien van doelrealisatie aangepast (alinea C2.404). Daarnaast is nadere duiding gegeven aan de vereiste informatie over maatschappelijke aspecten (alinea C2.406). Voor een gedetailleerde uitleg van de wijzigingen in deze paragraaf 4 wordt verwezen naar RJ-Uiting 2024-8, die tevens een transponeringstabel bevat waarin vermeld wordt waar een alinea uit de voormalige paragraaf 4 (jaareditie 2024) is opgenomen in huidige paragraaf 4.</w:t>
      </w:r>
    </w:p>
    <w:p w14:paraId="0259F061" w14:textId="77777777" w:rsidR="008B2EBD" w:rsidRPr="00B65E9F" w:rsidRDefault="008B2EBD" w:rsidP="008B2EBD">
      <w:pPr>
        <w:pBdr>
          <w:top w:val="nil"/>
          <w:left w:val="nil"/>
          <w:bottom w:val="nil"/>
          <w:right w:val="nil"/>
          <w:between w:val="nil"/>
        </w:pBdr>
        <w:rPr>
          <w:b/>
          <w:color w:val="000000"/>
        </w:rPr>
      </w:pPr>
      <w:r w:rsidRPr="00B65E9F">
        <w:rPr>
          <w:b/>
          <w:color w:val="000000"/>
        </w:rPr>
        <w:t>Impact</w:t>
      </w:r>
    </w:p>
    <w:p w14:paraId="4F675A22" w14:textId="77777777" w:rsidR="008B2EBD" w:rsidRPr="00B17608" w:rsidRDefault="008B2EBD" w:rsidP="008B2EBD">
      <w:pPr>
        <w:pBdr>
          <w:top w:val="nil"/>
          <w:left w:val="nil"/>
          <w:bottom w:val="nil"/>
          <w:right w:val="nil"/>
          <w:between w:val="nil"/>
        </w:pBdr>
        <w:rPr>
          <w:color w:val="000000"/>
        </w:rPr>
      </w:pPr>
      <w:r w:rsidRPr="008B6F5F">
        <w:rPr>
          <w:color w:val="000000"/>
        </w:rPr>
        <w:t>Geen, de voorgenomen wijzigingen hebben geen impact op de bestaande elementen en structuur van de entrypoints.</w:t>
      </w:r>
    </w:p>
    <w:p w14:paraId="54F1094E" w14:textId="77777777" w:rsidR="008B2EBD" w:rsidRPr="009A341D" w:rsidRDefault="008B2EBD">
      <w:pPr>
        <w:pBdr>
          <w:top w:val="nil"/>
          <w:left w:val="nil"/>
          <w:bottom w:val="nil"/>
          <w:right w:val="nil"/>
          <w:between w:val="nil"/>
        </w:pBdr>
        <w:rPr>
          <w:color w:val="000000"/>
          <w:highlight w:val="red"/>
        </w:rPr>
      </w:pPr>
    </w:p>
    <w:bookmarkEnd w:id="39"/>
    <w:p w14:paraId="6516BC06" w14:textId="77777777" w:rsidR="00E56C05" w:rsidRPr="009A341D" w:rsidRDefault="00E56C05" w:rsidP="00E56C05">
      <w:pPr>
        <w:pBdr>
          <w:top w:val="nil"/>
          <w:left w:val="nil"/>
          <w:bottom w:val="nil"/>
          <w:right w:val="nil"/>
          <w:between w:val="nil"/>
        </w:pBdr>
        <w:rPr>
          <w:b/>
          <w:highlight w:val="red"/>
        </w:rPr>
      </w:pPr>
    </w:p>
    <w:p w14:paraId="00900BF5" w14:textId="77777777" w:rsidR="0010264C" w:rsidRDefault="0010264C">
      <w:pPr>
        <w:rPr>
          <w:b/>
          <w:sz w:val="22"/>
        </w:rPr>
      </w:pPr>
      <w:r>
        <w:br w:type="page"/>
      </w:r>
    </w:p>
    <w:p w14:paraId="4ED352A6" w14:textId="6A9566A7" w:rsidR="00553CA6" w:rsidRPr="005B4048" w:rsidRDefault="008404A8" w:rsidP="006569CE">
      <w:pPr>
        <w:pStyle w:val="Kop2"/>
        <w:numPr>
          <w:ilvl w:val="1"/>
          <w:numId w:val="1"/>
        </w:numPr>
        <w:ind w:left="567"/>
      </w:pPr>
      <w:bookmarkStart w:id="48" w:name="_Toc189746424"/>
      <w:r w:rsidRPr="005B4048">
        <w:lastRenderedPageBreak/>
        <w:t>Overige aanpassingen</w:t>
      </w:r>
      <w:bookmarkEnd w:id="48"/>
    </w:p>
    <w:p w14:paraId="1C168BA4" w14:textId="228D3E73" w:rsidR="00553CA6" w:rsidRPr="005B4048" w:rsidRDefault="00F553F1" w:rsidP="006569CE">
      <w:pPr>
        <w:pStyle w:val="Kop3"/>
        <w:numPr>
          <w:ilvl w:val="2"/>
          <w:numId w:val="1"/>
        </w:numPr>
      </w:pPr>
      <w:bookmarkStart w:id="49" w:name="_Toc189746425"/>
      <w:r w:rsidRPr="005B4048">
        <w:t>Redactionele aanpassingen</w:t>
      </w:r>
      <w:bookmarkEnd w:id="49"/>
    </w:p>
    <w:p w14:paraId="34C64D77" w14:textId="77777777" w:rsidR="00F553F1" w:rsidRPr="005B4048" w:rsidRDefault="00F553F1" w:rsidP="00F553F1">
      <w:pPr>
        <w:pBdr>
          <w:top w:val="nil"/>
          <w:left w:val="nil"/>
          <w:bottom w:val="nil"/>
          <w:right w:val="nil"/>
          <w:between w:val="nil"/>
        </w:pBdr>
        <w:rPr>
          <w:color w:val="000000"/>
        </w:rPr>
      </w:pPr>
      <w:r w:rsidRPr="005B4048">
        <w:rPr>
          <w:color w:val="000000"/>
        </w:rPr>
        <w:t>In diverse hoofdstukken zijn redactionele wijzigingen doorgevoerd.</w:t>
      </w:r>
    </w:p>
    <w:p w14:paraId="43D534CE" w14:textId="4A730677" w:rsidR="00553CA6" w:rsidRPr="005B4048" w:rsidRDefault="008404A8" w:rsidP="00F553F1">
      <w:pPr>
        <w:pBdr>
          <w:top w:val="nil"/>
          <w:left w:val="nil"/>
          <w:bottom w:val="nil"/>
          <w:right w:val="nil"/>
          <w:between w:val="nil"/>
        </w:pBdr>
        <w:rPr>
          <w:b/>
          <w:color w:val="000000"/>
        </w:rPr>
      </w:pPr>
      <w:r w:rsidRPr="005B4048">
        <w:rPr>
          <w:b/>
          <w:color w:val="000000"/>
        </w:rPr>
        <w:t>Impact</w:t>
      </w:r>
    </w:p>
    <w:p w14:paraId="231544FE" w14:textId="30623E74" w:rsidR="00E56C05" w:rsidRPr="00B9669D" w:rsidRDefault="008404A8" w:rsidP="00E56C05">
      <w:pPr>
        <w:pBdr>
          <w:top w:val="nil"/>
          <w:left w:val="nil"/>
          <w:bottom w:val="nil"/>
          <w:right w:val="nil"/>
          <w:between w:val="nil"/>
        </w:pBdr>
        <w:rPr>
          <w:color w:val="000000"/>
        </w:rPr>
      </w:pPr>
      <w:r w:rsidRPr="005B4048">
        <w:rPr>
          <w:color w:val="000000"/>
        </w:rPr>
        <w:t xml:space="preserve">Geen, de </w:t>
      </w:r>
      <w:r w:rsidR="00566E1F" w:rsidRPr="005B4048">
        <w:rPr>
          <w:color w:val="000000"/>
        </w:rPr>
        <w:t xml:space="preserve">redactionele </w:t>
      </w:r>
      <w:r w:rsidRPr="005B4048">
        <w:rPr>
          <w:color w:val="000000"/>
        </w:rPr>
        <w:t>wijzigingen hebben geen impact op de bestaande elementen en structuur van de entrypoints.</w:t>
      </w:r>
    </w:p>
    <w:p w14:paraId="20FB6467" w14:textId="77777777" w:rsidR="00553CA6" w:rsidRPr="00032C97" w:rsidRDefault="008404A8" w:rsidP="006569CE">
      <w:pPr>
        <w:pStyle w:val="Kop2"/>
        <w:numPr>
          <w:ilvl w:val="1"/>
          <w:numId w:val="1"/>
        </w:numPr>
        <w:ind w:left="567"/>
      </w:pPr>
      <w:bookmarkStart w:id="50" w:name="_Toc189746426"/>
      <w:r w:rsidRPr="00032C97">
        <w:t>Overige wijzigingen niet opgenomen in Ten geleide</w:t>
      </w:r>
      <w:bookmarkEnd w:id="50"/>
    </w:p>
    <w:p w14:paraId="67479A68" w14:textId="11F41579" w:rsidR="00553CA6" w:rsidRPr="00032C97" w:rsidRDefault="008404A8">
      <w:pPr>
        <w:pBdr>
          <w:top w:val="nil"/>
          <w:left w:val="nil"/>
          <w:bottom w:val="nil"/>
          <w:right w:val="nil"/>
          <w:between w:val="nil"/>
        </w:pBdr>
        <w:rPr>
          <w:color w:val="000000"/>
        </w:rPr>
      </w:pPr>
      <w:r w:rsidRPr="00032C97">
        <w:rPr>
          <w:color w:val="000000"/>
        </w:rPr>
        <w:t xml:space="preserve">Naast de aanpassingen en wijzigingen die blijken uit Ten geleide zoals opgenomen in de Jaareditie </w:t>
      </w:r>
      <w:r w:rsidR="009F7CD9" w:rsidRPr="00032C97">
        <w:rPr>
          <w:color w:val="000000"/>
        </w:rPr>
        <w:t>202</w:t>
      </w:r>
      <w:r w:rsidR="00032C97" w:rsidRPr="00032C97">
        <w:rPr>
          <w:color w:val="000000"/>
        </w:rPr>
        <w:t>4</w:t>
      </w:r>
      <w:r w:rsidRPr="00032C97">
        <w:rPr>
          <w:color w:val="000000"/>
        </w:rPr>
        <w:t>, zijn er eveneens andere wijzigingen die onder andere bestaan uit:</w:t>
      </w:r>
    </w:p>
    <w:p w14:paraId="40FB8390" w14:textId="0F086CF7" w:rsidR="00553CA6" w:rsidRPr="00032C97" w:rsidRDefault="008404A8" w:rsidP="006569CE">
      <w:pPr>
        <w:numPr>
          <w:ilvl w:val="0"/>
          <w:numId w:val="4"/>
        </w:numPr>
        <w:pBdr>
          <w:top w:val="nil"/>
          <w:left w:val="nil"/>
          <w:bottom w:val="nil"/>
          <w:right w:val="nil"/>
          <w:between w:val="nil"/>
        </w:pBdr>
        <w:rPr>
          <w:color w:val="000000"/>
        </w:rPr>
      </w:pPr>
      <w:bookmarkStart w:id="51" w:name="_heading=h.3q5sasy" w:colFirst="0" w:colLast="0"/>
      <w:bookmarkEnd w:id="51"/>
      <w:r w:rsidRPr="00032C97">
        <w:rPr>
          <w:color w:val="000000"/>
        </w:rPr>
        <w:t xml:space="preserve">Nieuwe gepubliceerde RJ uitingen (tot en met </w:t>
      </w:r>
      <w:r w:rsidR="0010264C">
        <w:rPr>
          <w:color w:val="000000"/>
        </w:rPr>
        <w:t>14</w:t>
      </w:r>
      <w:r w:rsidR="00032C97" w:rsidRPr="00032C97">
        <w:rPr>
          <w:color w:val="000000"/>
        </w:rPr>
        <w:t xml:space="preserve"> </w:t>
      </w:r>
      <w:r w:rsidR="0010264C">
        <w:rPr>
          <w:color w:val="000000"/>
        </w:rPr>
        <w:t>december</w:t>
      </w:r>
      <w:r w:rsidR="00032C97" w:rsidRPr="00032C97">
        <w:rPr>
          <w:color w:val="000000"/>
        </w:rPr>
        <w:t xml:space="preserve"> 2024</w:t>
      </w:r>
      <w:r w:rsidRPr="00032C97">
        <w:rPr>
          <w:color w:val="000000"/>
        </w:rPr>
        <w:t xml:space="preserve"> meegenomen in dit vooronderzoek)</w:t>
      </w:r>
    </w:p>
    <w:p w14:paraId="0BF307DA" w14:textId="2ADA46F5" w:rsidR="00553CA6" w:rsidRPr="00032C97" w:rsidRDefault="008404A8" w:rsidP="006569CE">
      <w:pPr>
        <w:numPr>
          <w:ilvl w:val="0"/>
          <w:numId w:val="4"/>
        </w:numPr>
        <w:pBdr>
          <w:top w:val="nil"/>
          <w:left w:val="nil"/>
          <w:bottom w:val="nil"/>
          <w:right w:val="nil"/>
          <w:between w:val="nil"/>
        </w:pBdr>
        <w:rPr>
          <w:color w:val="000000"/>
        </w:rPr>
      </w:pPr>
      <w:r w:rsidRPr="00032C97">
        <w:rPr>
          <w:color w:val="000000"/>
        </w:rPr>
        <w:t>Wijzigingen geïdentificeerd door een vergelijking van Richtlijnen voor de Jaarverslaggeving Jaareditie 20</w:t>
      </w:r>
      <w:r w:rsidR="009F7CD9" w:rsidRPr="00032C97">
        <w:rPr>
          <w:color w:val="000000"/>
        </w:rPr>
        <w:t>2</w:t>
      </w:r>
      <w:r w:rsidR="00032C97" w:rsidRPr="00032C97">
        <w:rPr>
          <w:color w:val="000000"/>
        </w:rPr>
        <w:t>4</w:t>
      </w:r>
      <w:r w:rsidRPr="00032C97">
        <w:rPr>
          <w:color w:val="000000"/>
        </w:rPr>
        <w:t xml:space="preserve"> met Jaareditie 20</w:t>
      </w:r>
      <w:r w:rsidR="009C3BC1" w:rsidRPr="00032C97">
        <w:rPr>
          <w:color w:val="000000"/>
        </w:rPr>
        <w:t>2</w:t>
      </w:r>
      <w:r w:rsidR="00032C97" w:rsidRPr="00032C97">
        <w:rPr>
          <w:color w:val="000000"/>
        </w:rPr>
        <w:t>2.</w:t>
      </w:r>
    </w:p>
    <w:p w14:paraId="0580F630" w14:textId="5AAFFBFE" w:rsidR="00553CA6" w:rsidRPr="00032C97" w:rsidRDefault="008404A8">
      <w:pPr>
        <w:pBdr>
          <w:top w:val="nil"/>
          <w:left w:val="nil"/>
          <w:bottom w:val="nil"/>
          <w:right w:val="nil"/>
          <w:between w:val="nil"/>
        </w:pBdr>
        <w:rPr>
          <w:color w:val="000000"/>
        </w:rPr>
      </w:pPr>
      <w:r w:rsidRPr="00032C97">
        <w:rPr>
          <w:color w:val="000000"/>
        </w:rPr>
        <w:t xml:space="preserve">Hierna volgt een korte uiteenzetting en de impact op de </w:t>
      </w:r>
      <w:r w:rsidR="006B6DD1" w:rsidRPr="00032C97">
        <w:rPr>
          <w:color w:val="000000"/>
        </w:rPr>
        <w:t>NT</w:t>
      </w:r>
      <w:r w:rsidR="0010264C">
        <w:rPr>
          <w:color w:val="000000"/>
        </w:rPr>
        <w:t>20</w:t>
      </w:r>
      <w:r w:rsidRPr="00032C97">
        <w:rPr>
          <w:color w:val="000000"/>
        </w:rPr>
        <w:t xml:space="preserve"> KVK taxonomie.</w:t>
      </w:r>
    </w:p>
    <w:p w14:paraId="47710E99" w14:textId="494D5215" w:rsidR="00DA5649" w:rsidRPr="00032C97" w:rsidRDefault="00DA5649" w:rsidP="006569CE">
      <w:pPr>
        <w:pStyle w:val="Kop3"/>
        <w:numPr>
          <w:ilvl w:val="2"/>
          <w:numId w:val="1"/>
        </w:numPr>
      </w:pPr>
      <w:bookmarkStart w:id="52" w:name="_Toc189746427"/>
      <w:r w:rsidRPr="00032C97">
        <w:t>RJ-Uiting 20</w:t>
      </w:r>
      <w:r w:rsidR="00A45A68" w:rsidRPr="00032C97">
        <w:t>2</w:t>
      </w:r>
      <w:r w:rsidR="0010264C">
        <w:t>4</w:t>
      </w:r>
      <w:r w:rsidRPr="00032C97">
        <w:t>-</w:t>
      </w:r>
      <w:r w:rsidR="0010264C">
        <w:t>20</w:t>
      </w:r>
      <w:r w:rsidRPr="00032C97">
        <w:t xml:space="preserve">: </w:t>
      </w:r>
      <w:r w:rsidR="0010264C" w:rsidRPr="0010264C">
        <w:t>Stand van zaken duurzaamheidsrapportering en implementatie EU CSRD in de Nederlandse wetgeving</w:t>
      </w:r>
      <w:bookmarkEnd w:id="52"/>
    </w:p>
    <w:p w14:paraId="5749DEEB" w14:textId="48D989B9" w:rsidR="00DA5649" w:rsidRPr="00032C97" w:rsidRDefault="0010264C" w:rsidP="00032C97">
      <w:pPr>
        <w:pBdr>
          <w:top w:val="nil"/>
          <w:left w:val="nil"/>
          <w:bottom w:val="nil"/>
          <w:right w:val="nil"/>
          <w:between w:val="nil"/>
        </w:pBdr>
        <w:rPr>
          <w:color w:val="000000"/>
        </w:rPr>
      </w:pPr>
      <w:r w:rsidRPr="0010264C">
        <w:rPr>
          <w:color w:val="000000"/>
        </w:rPr>
        <w:t>In deze RJ-Uiting wordt ingegaan op het raamwerk voor duurzaamheidsrapportering (voortvloeiend uit de EU-Richtlijn Duurzaamheidsrapportering; Corporate Sustainability Reporting Directive – hierna: CSRD) en hoe deze naar verwachting in de Nederlandse wet- en regelgeving zal worden geïmplementeerd. De implementatie had uiterlijk op 6 juli 2024 afgerond moeten zijn, maar dit is in Nederland nog niet het geval. Bij publicatie van deze RJ-Uiting is nog niet duidelijk wanneer dat wel het geval zal zijn. De Raad voor de Jaarverslaggeving (RJ) beoogt met deze RJ-Uiting te informeren over de aankomende rapportageverplichtingen en is voornemens om nadat de implementatie van de CSRD is afgerond een RJ-Uiting te publiceren waarin voorstellen worden gedaan voor de benodigde wijzigingen in (met name) hoofdstuk 400 ‘Bestuursverslag’</w:t>
      </w:r>
      <w:r w:rsidR="00032C97" w:rsidRPr="00032C97">
        <w:rPr>
          <w:color w:val="000000"/>
        </w:rPr>
        <w:t>.</w:t>
      </w:r>
    </w:p>
    <w:p w14:paraId="47F9C752" w14:textId="77777777" w:rsidR="00DA5649" w:rsidRPr="00032C97" w:rsidRDefault="00DA5649" w:rsidP="00DA5649">
      <w:pPr>
        <w:pBdr>
          <w:top w:val="nil"/>
          <w:left w:val="nil"/>
          <w:bottom w:val="nil"/>
          <w:right w:val="nil"/>
          <w:between w:val="nil"/>
        </w:pBdr>
        <w:rPr>
          <w:b/>
          <w:color w:val="000000"/>
        </w:rPr>
      </w:pPr>
      <w:r w:rsidRPr="00032C97">
        <w:rPr>
          <w:b/>
          <w:color w:val="000000"/>
        </w:rPr>
        <w:t>Impact</w:t>
      </w:r>
    </w:p>
    <w:p w14:paraId="69023E65" w14:textId="77777777" w:rsidR="00E353B5" w:rsidRDefault="00E353B5" w:rsidP="00E353B5">
      <w:pPr>
        <w:pBdr>
          <w:top w:val="nil"/>
          <w:left w:val="nil"/>
          <w:bottom w:val="nil"/>
          <w:right w:val="nil"/>
          <w:between w:val="nil"/>
        </w:pBdr>
        <w:rPr>
          <w:color w:val="000000"/>
        </w:rPr>
      </w:pPr>
      <w:r w:rsidRPr="00A336AD">
        <w:rPr>
          <w:color w:val="000000"/>
        </w:rPr>
        <w:t>Geen, de voorgenomen wijzigingen hebben geen impact op de bestaande elementen en structuur van de entrypoints</w:t>
      </w:r>
      <w:r>
        <w:rPr>
          <w:color w:val="000000"/>
        </w:rPr>
        <w:t>.</w:t>
      </w:r>
    </w:p>
    <w:p w14:paraId="59375752" w14:textId="77777777" w:rsidR="00B93E63" w:rsidRDefault="00B93E63" w:rsidP="00564928">
      <w:pPr>
        <w:pBdr>
          <w:top w:val="nil"/>
          <w:left w:val="nil"/>
          <w:bottom w:val="nil"/>
          <w:right w:val="nil"/>
          <w:between w:val="nil"/>
        </w:pBdr>
        <w:rPr>
          <w:color w:val="000000"/>
          <w:highlight w:val="red"/>
        </w:rPr>
      </w:pPr>
    </w:p>
    <w:p w14:paraId="1C16CB5A" w14:textId="6BD8A710" w:rsidR="0010264C" w:rsidRPr="0010264C" w:rsidRDefault="0010264C" w:rsidP="006569CE">
      <w:pPr>
        <w:pStyle w:val="Kop3"/>
        <w:numPr>
          <w:ilvl w:val="2"/>
          <w:numId w:val="1"/>
        </w:numPr>
      </w:pPr>
      <w:bookmarkStart w:id="53" w:name="_Toc189746428"/>
      <w:r w:rsidRPr="00032C97">
        <w:t xml:space="preserve">RJ-Uiting </w:t>
      </w:r>
      <w:r w:rsidRPr="0010264C">
        <w:t>2024-21: Aanpassing van de Handreiking voor de toepassing van IAS 19R in de Nederlandse pensioensituatie als gevolg van de Wet toekomst pensioenen</w:t>
      </w:r>
      <w:bookmarkEnd w:id="53"/>
    </w:p>
    <w:p w14:paraId="2F3971D7" w14:textId="7E001A33" w:rsidR="0010264C" w:rsidRDefault="0010264C" w:rsidP="00564928">
      <w:pPr>
        <w:pBdr>
          <w:top w:val="nil"/>
          <w:left w:val="nil"/>
          <w:bottom w:val="nil"/>
          <w:right w:val="nil"/>
          <w:between w:val="nil"/>
        </w:pBdr>
        <w:rPr>
          <w:color w:val="000000"/>
        </w:rPr>
      </w:pPr>
      <w:r w:rsidRPr="0010264C">
        <w:rPr>
          <w:color w:val="000000"/>
        </w:rPr>
        <w:t>De RJ heeft de gevolgen aangegeven van de Wet toekomst pensioenen (WTP) voor de toepassing van die handreiking (in 921 in de RJ-bundel). Omdat deze handreiking onder de WTP nog maar beperkt relevant zal zijn, zal de RJ deze handreiking bij het verstrijken van de overgangsperiode die geldt voor de invoering van de WTP (1 januari 2028) intrekken. Ten opzichte van de voorstellen</w:t>
      </w:r>
      <w:r w:rsidRPr="0010264C">
        <w:rPr>
          <w:color w:val="000000"/>
          <w:highlight w:val="red"/>
        </w:rPr>
        <w:t xml:space="preserve"> </w:t>
      </w:r>
      <w:r w:rsidRPr="0010264C">
        <w:rPr>
          <w:color w:val="000000"/>
        </w:rPr>
        <w:t>in RJ-Uiting 2024-7 is verduidelijkt dat pensioenregelingen die voldoen aan de WTP onder IAS 19R in beginsel zullen classificeren als DC-regeling, maar dat in bepaalde situaties sprake kan zijn van feitelijke verplichtingen die de classificatie van de regeling kunnen beïnvloeden. Zie voor meer informatie hierna paragraaf ‘Achtergrond en inhoud’</w:t>
      </w:r>
    </w:p>
    <w:p w14:paraId="356D9386" w14:textId="77777777" w:rsidR="0010264C" w:rsidRDefault="0010264C" w:rsidP="0010264C">
      <w:pPr>
        <w:pBdr>
          <w:top w:val="nil"/>
          <w:left w:val="nil"/>
          <w:bottom w:val="nil"/>
          <w:right w:val="nil"/>
          <w:between w:val="nil"/>
        </w:pBdr>
        <w:rPr>
          <w:b/>
          <w:color w:val="000000"/>
        </w:rPr>
      </w:pPr>
      <w:r w:rsidRPr="00032C97">
        <w:rPr>
          <w:b/>
          <w:color w:val="000000"/>
        </w:rPr>
        <w:t>Impact</w:t>
      </w:r>
    </w:p>
    <w:p w14:paraId="62A1293D" w14:textId="2D34AA84" w:rsidR="00B97D3D" w:rsidRDefault="00B97D3D" w:rsidP="00B97D3D">
      <w:pPr>
        <w:pBdr>
          <w:top w:val="nil"/>
          <w:left w:val="nil"/>
          <w:bottom w:val="nil"/>
          <w:right w:val="nil"/>
          <w:between w:val="nil"/>
        </w:pBdr>
        <w:rPr>
          <w:color w:val="000000"/>
        </w:rPr>
      </w:pPr>
      <w:r w:rsidRPr="00A336AD">
        <w:rPr>
          <w:color w:val="000000"/>
        </w:rPr>
        <w:t>Geen, de voorgenomen wijzigingen hebben geen impact op de bestaande elementen en structuur van de entrypoints</w:t>
      </w:r>
      <w:r w:rsidR="00E353B5">
        <w:rPr>
          <w:color w:val="000000"/>
        </w:rPr>
        <w:t>.</w:t>
      </w:r>
    </w:p>
    <w:p w14:paraId="73141BC0" w14:textId="77777777" w:rsidR="00F11486" w:rsidRPr="00032C97" w:rsidRDefault="00F11486" w:rsidP="0010264C">
      <w:pPr>
        <w:pBdr>
          <w:top w:val="nil"/>
          <w:left w:val="nil"/>
          <w:bottom w:val="nil"/>
          <w:right w:val="nil"/>
          <w:between w:val="nil"/>
        </w:pBdr>
        <w:rPr>
          <w:b/>
          <w:color w:val="000000"/>
        </w:rPr>
      </w:pPr>
    </w:p>
    <w:p w14:paraId="48D15131" w14:textId="5CFAB184" w:rsidR="00F11486" w:rsidRPr="0010264C" w:rsidRDefault="00F11486" w:rsidP="006569CE">
      <w:pPr>
        <w:pStyle w:val="Kop3"/>
        <w:numPr>
          <w:ilvl w:val="2"/>
          <w:numId w:val="1"/>
        </w:numPr>
      </w:pPr>
      <w:bookmarkStart w:id="54" w:name="_Toc189746429"/>
      <w:r w:rsidRPr="00032C97">
        <w:t xml:space="preserve">RJ-Uiting </w:t>
      </w:r>
      <w:r w:rsidRPr="0010264C">
        <w:t>2024-2</w:t>
      </w:r>
      <w:r w:rsidR="00EC4C63">
        <w:t>2</w:t>
      </w:r>
      <w:r w:rsidRPr="0010264C">
        <w:t xml:space="preserve">: </w:t>
      </w:r>
      <w:r w:rsidR="00BD1DBD" w:rsidRPr="00BD1DBD">
        <w:t>Verwerking van wijzigingen in de Regeling openbare jaarverantwoording WMG</w:t>
      </w:r>
      <w:bookmarkEnd w:id="54"/>
    </w:p>
    <w:p w14:paraId="6EC51778" w14:textId="6158EF2D" w:rsidR="0010264C" w:rsidRDefault="00F11486" w:rsidP="00564928">
      <w:pPr>
        <w:pBdr>
          <w:top w:val="nil"/>
          <w:left w:val="nil"/>
          <w:bottom w:val="nil"/>
          <w:right w:val="nil"/>
          <w:between w:val="nil"/>
        </w:pBdr>
        <w:rPr>
          <w:color w:val="000000"/>
        </w:rPr>
      </w:pPr>
      <w:r w:rsidRPr="00F11486">
        <w:rPr>
          <w:color w:val="000000"/>
        </w:rPr>
        <w:t>Als gevolg van wijzigingen in de Regeling openbare jaarverantwoording WMG stelt de Raad voor de Jaarverslaggeving voor om enkele aanpassingen te doen in hoofdstuk 655 ‘Zorgaanbieders, jeugdhulpaanbieders en gecertificeerde instellingen’ en hoofdstuk C3 ‘Kleine zorgaanbieders’.</w:t>
      </w:r>
    </w:p>
    <w:p w14:paraId="6424AE96" w14:textId="464E7D7D" w:rsidR="00F11486" w:rsidRDefault="00F11486" w:rsidP="00564928">
      <w:pPr>
        <w:pBdr>
          <w:top w:val="nil"/>
          <w:left w:val="nil"/>
          <w:bottom w:val="nil"/>
          <w:right w:val="nil"/>
          <w:between w:val="nil"/>
        </w:pBdr>
        <w:rPr>
          <w:color w:val="000000"/>
        </w:rPr>
      </w:pPr>
      <w:r w:rsidRPr="00F11486">
        <w:rPr>
          <w:color w:val="000000"/>
        </w:rPr>
        <w:t>Naast deze wijzigingen zijn in de Regeling openbare jaarverantwoording WMG vrijstellingen geïntroduceerd voor micro zorgaanbieders. De RJ stelt voor aan afdeling M Microrechtspersonen een nieuw hoofdstuk M2 ‘Micro zorgaanbieders’ toe te voegen. Als gevolg van de introductie van microrechtspersonen zijn in hoofdstuk 655 (alinea 102, 301, 313, 314, 408 en 501) en hoofdstuk C3 (alinea 102 en 302) enkele redactionele aanpassingen doorgevoerd.</w:t>
      </w:r>
    </w:p>
    <w:p w14:paraId="357FBF66" w14:textId="77777777" w:rsidR="00F11486" w:rsidRPr="00032C97" w:rsidRDefault="00F11486" w:rsidP="00F11486">
      <w:pPr>
        <w:pBdr>
          <w:top w:val="nil"/>
          <w:left w:val="nil"/>
          <w:bottom w:val="nil"/>
          <w:right w:val="nil"/>
          <w:between w:val="nil"/>
        </w:pBdr>
        <w:rPr>
          <w:b/>
          <w:color w:val="000000"/>
        </w:rPr>
      </w:pPr>
      <w:r w:rsidRPr="00032C97">
        <w:rPr>
          <w:b/>
          <w:color w:val="000000"/>
        </w:rPr>
        <w:t>Impact</w:t>
      </w:r>
    </w:p>
    <w:p w14:paraId="41EA0AAD" w14:textId="4402C713" w:rsidR="00F11486" w:rsidRPr="0010264C" w:rsidRDefault="00BD1DBD" w:rsidP="00564928">
      <w:pPr>
        <w:pBdr>
          <w:top w:val="nil"/>
          <w:left w:val="nil"/>
          <w:bottom w:val="nil"/>
          <w:right w:val="nil"/>
          <w:between w:val="nil"/>
        </w:pBdr>
        <w:rPr>
          <w:color w:val="000000"/>
        </w:rPr>
      </w:pPr>
      <w:r w:rsidRPr="00A336AD">
        <w:rPr>
          <w:color w:val="000000"/>
        </w:rPr>
        <w:t>Geen, de voorgenomen wijzigingen hebben geen impact op de bestaande elementen en structuur van de entrypoints</w:t>
      </w:r>
    </w:p>
    <w:p w14:paraId="0745976E" w14:textId="55F71CEF" w:rsidR="00553CA6" w:rsidRPr="003B7737" w:rsidRDefault="008404A8" w:rsidP="006569CE">
      <w:pPr>
        <w:pStyle w:val="Kop3"/>
        <w:numPr>
          <w:ilvl w:val="2"/>
          <w:numId w:val="1"/>
        </w:numPr>
      </w:pPr>
      <w:bookmarkStart w:id="55" w:name="_Toc189746430"/>
      <w:r w:rsidRPr="003B7737">
        <w:t>Wijzigingen geïdentificeerd door een vergelijking van Jaareditie 20</w:t>
      </w:r>
      <w:r w:rsidR="009F7CD9" w:rsidRPr="003B7737">
        <w:t>2</w:t>
      </w:r>
      <w:r w:rsidR="005C5497">
        <w:t>5</w:t>
      </w:r>
      <w:r w:rsidRPr="003B7737">
        <w:t xml:space="preserve"> met Jaareditie 20</w:t>
      </w:r>
      <w:r w:rsidR="00ED6973" w:rsidRPr="003B7737">
        <w:t>2</w:t>
      </w:r>
      <w:r w:rsidR="005C5497">
        <w:t>4</w:t>
      </w:r>
      <w:bookmarkEnd w:id="55"/>
    </w:p>
    <w:p w14:paraId="6631C8C4" w14:textId="0BC5F4A0" w:rsidR="001F488C" w:rsidRPr="003B7737" w:rsidRDefault="001F488C" w:rsidP="001F488C">
      <w:r w:rsidRPr="003B7737">
        <w:t>Uit de vergelijking van de Jaareditie 202</w:t>
      </w:r>
      <w:r>
        <w:t>4</w:t>
      </w:r>
      <w:r w:rsidRPr="003B7737">
        <w:t xml:space="preserve"> met Jaareditie 202</w:t>
      </w:r>
      <w:r>
        <w:t>2</w:t>
      </w:r>
      <w:r w:rsidRPr="003B7737">
        <w:t xml:space="preserve"> voor middelgrote en grote rechtspersonen zijn de volgende wijzigingen geïdentificeerd die van invloed zijn op de NT1</w:t>
      </w:r>
      <w:r>
        <w:t>9</w:t>
      </w:r>
      <w:r w:rsidRPr="003B7737">
        <w:t xml:space="preserve"> (wijzigingen die hiervoor reeds zijn besproken zijn hier niet nogmaals opgenomen).</w:t>
      </w:r>
    </w:p>
    <w:p w14:paraId="1E83D3DB" w14:textId="7D7547D7" w:rsidR="005C5497" w:rsidRPr="00A608AA" w:rsidRDefault="001F488C" w:rsidP="006569CE">
      <w:pPr>
        <w:numPr>
          <w:ilvl w:val="0"/>
          <w:numId w:val="5"/>
        </w:numPr>
        <w:pBdr>
          <w:top w:val="nil"/>
          <w:left w:val="nil"/>
          <w:bottom w:val="nil"/>
          <w:right w:val="nil"/>
          <w:between w:val="nil"/>
        </w:pBdr>
        <w:spacing w:before="0" w:after="0"/>
      </w:pPr>
      <w:r w:rsidRPr="003B7737">
        <w:rPr>
          <w:color w:val="000000"/>
        </w:rPr>
        <w:t xml:space="preserve">RJ </w:t>
      </w:r>
      <w:r w:rsidR="005C5497">
        <w:rPr>
          <w:color w:val="000000"/>
        </w:rPr>
        <w:t>254.307a Actiepunt U - Toevoeging van een nieuw concept</w:t>
      </w:r>
    </w:p>
    <w:p w14:paraId="1EEFF3ED" w14:textId="1263847E" w:rsidR="001F488C" w:rsidRPr="00A608AA" w:rsidRDefault="005C5497" w:rsidP="006569CE">
      <w:pPr>
        <w:numPr>
          <w:ilvl w:val="0"/>
          <w:numId w:val="5"/>
        </w:numPr>
        <w:pBdr>
          <w:top w:val="nil"/>
          <w:left w:val="nil"/>
          <w:bottom w:val="nil"/>
          <w:right w:val="nil"/>
          <w:between w:val="nil"/>
        </w:pBdr>
        <w:spacing w:before="0" w:after="0"/>
      </w:pPr>
      <w:r>
        <w:rPr>
          <w:color w:val="000000"/>
        </w:rPr>
        <w:t>RJ 254.408 Actiepunt V - Toevoeging van een nieuw concept</w:t>
      </w:r>
    </w:p>
    <w:p w14:paraId="1AED568A" w14:textId="68B07AC4" w:rsidR="001F488C" w:rsidRPr="0029126B" w:rsidRDefault="005C5497" w:rsidP="00B9669D">
      <w:pPr>
        <w:numPr>
          <w:ilvl w:val="0"/>
          <w:numId w:val="5"/>
        </w:numPr>
        <w:pBdr>
          <w:top w:val="nil"/>
          <w:left w:val="nil"/>
          <w:bottom w:val="nil"/>
          <w:right w:val="nil"/>
          <w:between w:val="nil"/>
        </w:pBdr>
        <w:spacing w:before="0" w:after="0"/>
      </w:pPr>
      <w:r>
        <w:rPr>
          <w:color w:val="000000"/>
        </w:rPr>
        <w:t>RJ 221.414 Actiepunt W – Wijzigen van labels en referenties</w:t>
      </w:r>
    </w:p>
    <w:p w14:paraId="1E1DA681" w14:textId="77777777" w:rsidR="001F488C" w:rsidRPr="009A341D" w:rsidRDefault="001F488C" w:rsidP="001F488C">
      <w:pPr>
        <w:pBdr>
          <w:top w:val="nil"/>
          <w:left w:val="nil"/>
          <w:bottom w:val="nil"/>
          <w:right w:val="nil"/>
          <w:between w:val="nil"/>
        </w:pBdr>
        <w:spacing w:before="0" w:after="0"/>
        <w:ind w:left="1440" w:hanging="360"/>
        <w:rPr>
          <w:color w:val="000000"/>
          <w:highlight w:val="red"/>
        </w:rPr>
      </w:pPr>
    </w:p>
    <w:p w14:paraId="72896971" w14:textId="59EE00B4" w:rsidR="001F488C" w:rsidRDefault="001F488C" w:rsidP="001F488C">
      <w:r w:rsidRPr="0029126B">
        <w:t>Uit de vergelijking van de Jaareditie 202</w:t>
      </w:r>
      <w:r w:rsidR="005C5497">
        <w:t>5</w:t>
      </w:r>
      <w:r w:rsidRPr="0029126B">
        <w:t xml:space="preserve"> met Jaareditie 202</w:t>
      </w:r>
      <w:r w:rsidR="005C5497">
        <w:t>4</w:t>
      </w:r>
      <w:r w:rsidRPr="0029126B">
        <w:t xml:space="preserve"> voor micro- en kleine rechtspersonen zijn geen wijzigingen geïdentificeerd die van invloed zijn op de NT</w:t>
      </w:r>
      <w:r w:rsidR="0010264C">
        <w:t>20</w:t>
      </w:r>
      <w:r w:rsidRPr="0029126B">
        <w:t xml:space="preserve"> (wijzigingen die hiervoor reeds zijn besproken zijn hier niet nogmaals opgenomen).</w:t>
      </w:r>
    </w:p>
    <w:p w14:paraId="36B50E9F" w14:textId="316CF504" w:rsidR="00AE343C" w:rsidRDefault="00AE343C" w:rsidP="000072CF">
      <w:pPr>
        <w:rPr>
          <w:highlight w:val="red"/>
        </w:rPr>
      </w:pPr>
    </w:p>
    <w:p w14:paraId="3C00641C" w14:textId="4C22CBBC" w:rsidR="005336B7" w:rsidRDefault="005336B7">
      <w:pPr>
        <w:rPr>
          <w:highlight w:val="red"/>
        </w:rPr>
      </w:pPr>
      <w:r>
        <w:rPr>
          <w:highlight w:val="red"/>
        </w:rPr>
        <w:br w:type="page"/>
      </w:r>
    </w:p>
    <w:p w14:paraId="6DEED41E" w14:textId="77777777" w:rsidR="007B2D27" w:rsidRPr="009A341D" w:rsidRDefault="007B2D27" w:rsidP="000072CF">
      <w:pPr>
        <w:rPr>
          <w:highlight w:val="red"/>
        </w:rPr>
      </w:pPr>
    </w:p>
    <w:p w14:paraId="68C8B955" w14:textId="77777777" w:rsidR="001733DC" w:rsidRPr="00B9669D" w:rsidRDefault="001733DC" w:rsidP="006569CE">
      <w:pPr>
        <w:pStyle w:val="Kop1"/>
        <w:numPr>
          <w:ilvl w:val="0"/>
          <w:numId w:val="1"/>
        </w:numPr>
        <w:rPr>
          <w:lang w:val="nl-NL"/>
        </w:rPr>
      </w:pPr>
      <w:bookmarkStart w:id="56" w:name="_Toc189746431"/>
      <w:r w:rsidRPr="00B9669D">
        <w:rPr>
          <w:lang w:val="nl-NL"/>
        </w:rPr>
        <w:t>Commentaar op eerdere versies</w:t>
      </w:r>
      <w:bookmarkEnd w:id="56"/>
    </w:p>
    <w:p w14:paraId="3FF6E036" w14:textId="41B1A519" w:rsidR="001733DC" w:rsidRPr="000B2729" w:rsidRDefault="001733DC" w:rsidP="001733DC">
      <w:r w:rsidRPr="000B2729">
        <w:br/>
      </w:r>
      <w:r w:rsidR="00244BCF" w:rsidRPr="000B2729">
        <w:t>Commentaar op eerdere versies van de taxonomie zijn opgenomen op de</w:t>
      </w:r>
      <w:r w:rsidRPr="000B2729">
        <w:t xml:space="preserve"> lijst met bekende fouten/voorgenomen wijzigingen. De bevindingen die daarin zijn opgenomen worden in de </w:t>
      </w:r>
      <w:r w:rsidR="006B6DD1" w:rsidRPr="000B2729">
        <w:t>NT</w:t>
      </w:r>
      <w:r w:rsidR="007E7EAC" w:rsidRPr="000B2729">
        <w:t>20</w:t>
      </w:r>
      <w:r w:rsidRPr="000B2729">
        <w:t xml:space="preserve"> verwerkt.</w:t>
      </w:r>
    </w:p>
    <w:p w14:paraId="6B2578C4" w14:textId="4E313E13" w:rsidR="00512B5B" w:rsidRPr="000B2729" w:rsidRDefault="00512B5B">
      <w:pPr>
        <w:rPr>
          <w:b/>
          <w:sz w:val="22"/>
        </w:rPr>
      </w:pPr>
      <w:bookmarkStart w:id="57" w:name="bookmark=id.1gf8i83" w:colFirst="0" w:colLast="0"/>
      <w:bookmarkEnd w:id="57"/>
    </w:p>
    <w:p w14:paraId="5E6A9EEF" w14:textId="5D131584" w:rsidR="001733DC" w:rsidRPr="000B2729" w:rsidRDefault="001733DC" w:rsidP="006569CE">
      <w:pPr>
        <w:pStyle w:val="Kop2"/>
        <w:numPr>
          <w:ilvl w:val="1"/>
          <w:numId w:val="1"/>
        </w:numPr>
        <w:ind w:left="567"/>
      </w:pPr>
      <w:bookmarkStart w:id="58" w:name="_Toc189746432"/>
      <w:r w:rsidRPr="000B2729">
        <w:t xml:space="preserve">Bekende fouten bij de </w:t>
      </w:r>
      <w:r w:rsidR="006B6DD1" w:rsidRPr="000B2729">
        <w:t>NT1</w:t>
      </w:r>
      <w:r w:rsidR="0010264C" w:rsidRPr="000B2729">
        <w:t>9</w:t>
      </w:r>
      <w:r w:rsidRPr="000B2729">
        <w:t xml:space="preserve"> te verwerken in de </w:t>
      </w:r>
      <w:r w:rsidR="006B6DD1" w:rsidRPr="000B2729">
        <w:t>NT</w:t>
      </w:r>
      <w:r w:rsidR="0010264C" w:rsidRPr="000B2729">
        <w:t>20</w:t>
      </w:r>
      <w:bookmarkEnd w:id="58"/>
    </w:p>
    <w:p w14:paraId="3B6029EA" w14:textId="462EF44B" w:rsidR="001733DC" w:rsidRPr="000B2729" w:rsidRDefault="001733DC" w:rsidP="001733DC">
      <w:pPr>
        <w:pBdr>
          <w:top w:val="nil"/>
          <w:left w:val="nil"/>
          <w:bottom w:val="nil"/>
          <w:right w:val="nil"/>
          <w:between w:val="nil"/>
        </w:pBdr>
        <w:rPr>
          <w:color w:val="000000"/>
        </w:rPr>
      </w:pPr>
      <w:r w:rsidRPr="000B2729">
        <w:rPr>
          <w:color w:val="000000"/>
        </w:rPr>
        <w:t xml:space="preserve">Een aantal van de bekende fouten/wijzigingsverzoeken zullen worden verwerkt in </w:t>
      </w:r>
      <w:r w:rsidR="006B6DD1" w:rsidRPr="000B2729">
        <w:rPr>
          <w:color w:val="000000"/>
        </w:rPr>
        <w:t>NT</w:t>
      </w:r>
      <w:r w:rsidR="0010264C" w:rsidRPr="000B2729">
        <w:rPr>
          <w:color w:val="000000"/>
        </w:rPr>
        <w:t>20</w:t>
      </w:r>
      <w:r w:rsidRPr="000B2729">
        <w:rPr>
          <w:color w:val="000000"/>
        </w:rPr>
        <w:t>.</w:t>
      </w:r>
    </w:p>
    <w:p w14:paraId="7334CFD8" w14:textId="77777777" w:rsidR="001733DC" w:rsidRPr="000B2729" w:rsidRDefault="001733DC" w:rsidP="001733DC">
      <w:pPr>
        <w:pBdr>
          <w:top w:val="nil"/>
          <w:left w:val="nil"/>
          <w:bottom w:val="nil"/>
          <w:right w:val="nil"/>
          <w:between w:val="nil"/>
        </w:pBdr>
        <w:rPr>
          <w:b/>
          <w:color w:val="000000"/>
        </w:rPr>
      </w:pPr>
      <w:r w:rsidRPr="000B2729">
        <w:rPr>
          <w:b/>
          <w:color w:val="000000"/>
        </w:rPr>
        <w:t>Impact</w:t>
      </w:r>
    </w:p>
    <w:p w14:paraId="4C168981" w14:textId="2E63E19C" w:rsidR="001733DC" w:rsidRPr="000B2729" w:rsidRDefault="001733DC" w:rsidP="001733DC">
      <w:pPr>
        <w:spacing w:line="259" w:lineRule="auto"/>
      </w:pPr>
      <w:r w:rsidRPr="000B2729">
        <w:t xml:space="preserve">De verwerking van de punten van de lijst met bekende fouten hebben een impact op de </w:t>
      </w:r>
      <w:r w:rsidR="006B6DD1" w:rsidRPr="000B2729">
        <w:t>NT</w:t>
      </w:r>
      <w:r w:rsidR="004824DD" w:rsidRPr="000B2729">
        <w:t>20</w:t>
      </w:r>
      <w:r w:rsidRPr="000B2729">
        <w:t xml:space="preserve"> KVK taxonomie en bestaan voornamelijk uit:</w:t>
      </w:r>
    </w:p>
    <w:p w14:paraId="17A5F368" w14:textId="5D81360C" w:rsidR="001733DC" w:rsidRPr="000B2729" w:rsidRDefault="001733DC" w:rsidP="006569CE">
      <w:pPr>
        <w:numPr>
          <w:ilvl w:val="0"/>
          <w:numId w:val="6"/>
        </w:numPr>
        <w:pBdr>
          <w:top w:val="nil"/>
          <w:left w:val="nil"/>
          <w:bottom w:val="nil"/>
          <w:right w:val="nil"/>
          <w:between w:val="nil"/>
        </w:pBdr>
        <w:spacing w:before="0" w:after="0" w:line="259" w:lineRule="auto"/>
      </w:pPr>
      <w:r w:rsidRPr="000B2729">
        <w:rPr>
          <w:color w:val="000000"/>
        </w:rPr>
        <w:t xml:space="preserve">Wijzigen </w:t>
      </w:r>
      <w:r w:rsidR="007B58DB" w:rsidRPr="000B2729">
        <w:rPr>
          <w:color w:val="000000"/>
        </w:rPr>
        <w:t>labels</w:t>
      </w:r>
      <w:r w:rsidRPr="000B2729">
        <w:rPr>
          <w:color w:val="000000"/>
        </w:rPr>
        <w:t>;</w:t>
      </w:r>
    </w:p>
    <w:p w14:paraId="142D54B0" w14:textId="41C1AFCC" w:rsidR="000B2729" w:rsidRPr="000B2729" w:rsidRDefault="000B2729" w:rsidP="006569CE">
      <w:pPr>
        <w:numPr>
          <w:ilvl w:val="0"/>
          <w:numId w:val="6"/>
        </w:numPr>
        <w:pBdr>
          <w:top w:val="nil"/>
          <w:left w:val="nil"/>
          <w:bottom w:val="nil"/>
          <w:right w:val="nil"/>
          <w:between w:val="nil"/>
        </w:pBdr>
        <w:spacing w:before="0" w:after="0" w:line="259" w:lineRule="auto"/>
      </w:pPr>
      <w:r w:rsidRPr="000B2729">
        <w:rPr>
          <w:color w:val="000000"/>
        </w:rPr>
        <w:t>Verwijderen van concepten</w:t>
      </w:r>
      <w:r>
        <w:rPr>
          <w:color w:val="000000"/>
        </w:rPr>
        <w:t>.</w:t>
      </w:r>
    </w:p>
    <w:p w14:paraId="49DA532D" w14:textId="3C462AB0" w:rsidR="001733DC" w:rsidRPr="000B2729" w:rsidRDefault="001733DC" w:rsidP="001733DC">
      <w:pPr>
        <w:spacing w:line="259" w:lineRule="auto"/>
      </w:pPr>
      <w:r w:rsidRPr="000B2729">
        <w:t xml:space="preserve">Voor een gedetailleerd overzicht van de bekende fouten en wijzigingsverzoeken bij </w:t>
      </w:r>
      <w:r w:rsidR="006B6DD1" w:rsidRPr="000B2729">
        <w:t>NT</w:t>
      </w:r>
      <w:r w:rsidR="004824DD" w:rsidRPr="000B2729">
        <w:t>20</w:t>
      </w:r>
      <w:r w:rsidRPr="000B2729">
        <w:t xml:space="preserve"> en de voorgenomen opvolging wordt verwezen naar de Excel bijlage. (</w:t>
      </w:r>
      <w:bookmarkStart w:id="59" w:name="bookmark=id.upglbi" w:colFirst="0" w:colLast="0"/>
      <w:bookmarkEnd w:id="59"/>
      <w:r w:rsidRPr="000B2729">
        <w:rPr>
          <w:b/>
        </w:rPr>
        <w:t>Tabblad Bekende fouten - verzoeken</w:t>
      </w:r>
      <w:r w:rsidRPr="000B2729">
        <w:t>).</w:t>
      </w:r>
    </w:p>
    <w:p w14:paraId="3D670362" w14:textId="77777777" w:rsidR="003030C1" w:rsidRPr="003030C1" w:rsidRDefault="003030C1" w:rsidP="001733DC">
      <w:pPr>
        <w:spacing w:line="259" w:lineRule="auto"/>
      </w:pPr>
    </w:p>
    <w:p w14:paraId="713B1434" w14:textId="77777777" w:rsidR="001733DC" w:rsidRPr="004028FF" w:rsidRDefault="001733DC">
      <w:pPr>
        <w:rPr>
          <w:sz w:val="28"/>
          <w:highlight w:val="red"/>
        </w:rPr>
      </w:pPr>
      <w:r w:rsidRPr="004028FF">
        <w:rPr>
          <w:highlight w:val="red"/>
        </w:rPr>
        <w:br w:type="page"/>
      </w:r>
    </w:p>
    <w:p w14:paraId="7C690FC3" w14:textId="2CE0F9F4" w:rsidR="000063A7" w:rsidRPr="00680C1E" w:rsidRDefault="000063A7" w:rsidP="006569CE">
      <w:pPr>
        <w:pStyle w:val="Kop1"/>
        <w:numPr>
          <w:ilvl w:val="0"/>
          <w:numId w:val="1"/>
        </w:numPr>
      </w:pPr>
      <w:bookmarkStart w:id="60" w:name="_Toc189746433"/>
      <w:r w:rsidRPr="00680C1E">
        <w:lastRenderedPageBreak/>
        <w:t xml:space="preserve">XBRL </w:t>
      </w:r>
      <w:proofErr w:type="spellStart"/>
      <w:r w:rsidRPr="00680C1E">
        <w:t>specificaties</w:t>
      </w:r>
      <w:bookmarkEnd w:id="60"/>
      <w:proofErr w:type="spellEnd"/>
      <w:r w:rsidRPr="00680C1E">
        <w:t xml:space="preserve"> </w:t>
      </w:r>
    </w:p>
    <w:p w14:paraId="6A464941" w14:textId="02AC2894" w:rsidR="00553CA6" w:rsidRPr="00680C1E" w:rsidRDefault="000063A7" w:rsidP="00CA2135">
      <w:pPr>
        <w:spacing w:line="259" w:lineRule="auto"/>
      </w:pPr>
      <w:r w:rsidRPr="00680C1E">
        <w:t>Er is sinds de NT14 niets gewijzigd in de XBRL specificaties die in het jaarverantwoordingsgedeelte worden gebruikt. Daarom is er vanuit de specificaties geen impact op de taxonomie.</w:t>
      </w:r>
    </w:p>
    <w:p w14:paraId="219D5BC2" w14:textId="77777777" w:rsidR="00CA2135" w:rsidRPr="00680C1E" w:rsidRDefault="00CA2135" w:rsidP="00CA2135">
      <w:pPr>
        <w:spacing w:line="259" w:lineRule="auto"/>
        <w:rPr>
          <w:sz w:val="28"/>
          <w:szCs w:val="28"/>
        </w:rPr>
      </w:pPr>
    </w:p>
    <w:p w14:paraId="257539D4" w14:textId="77777777" w:rsidR="00553CA6" w:rsidRPr="00680C1E" w:rsidRDefault="008404A8" w:rsidP="006569CE">
      <w:pPr>
        <w:pStyle w:val="Kop1"/>
        <w:numPr>
          <w:ilvl w:val="0"/>
          <w:numId w:val="1"/>
        </w:numPr>
      </w:pPr>
      <w:bookmarkStart w:id="61" w:name="_Toc189746434"/>
      <w:r w:rsidRPr="00680C1E">
        <w:t>NTA regels, filing rules en business rules</w:t>
      </w:r>
      <w:bookmarkEnd w:id="61"/>
    </w:p>
    <w:p w14:paraId="713AC298" w14:textId="4961AC06" w:rsidR="00512B5B" w:rsidRPr="00680C1E" w:rsidRDefault="009306ED">
      <w:r w:rsidRPr="00680C1E">
        <w:t xml:space="preserve">Er worden geen wijzigingen verwacht in de NTA regels, </w:t>
      </w:r>
      <w:proofErr w:type="spellStart"/>
      <w:r w:rsidRPr="00680C1E">
        <w:t>filing</w:t>
      </w:r>
      <w:proofErr w:type="spellEnd"/>
      <w:r w:rsidRPr="00680C1E">
        <w:t xml:space="preserve"> </w:t>
      </w:r>
      <w:proofErr w:type="spellStart"/>
      <w:r w:rsidRPr="00680C1E">
        <w:t>rules</w:t>
      </w:r>
      <w:proofErr w:type="spellEnd"/>
      <w:r w:rsidRPr="00680C1E">
        <w:t xml:space="preserve"> en business </w:t>
      </w:r>
      <w:proofErr w:type="spellStart"/>
      <w:r w:rsidRPr="00680C1E">
        <w:t>rules</w:t>
      </w:r>
      <w:proofErr w:type="spellEnd"/>
      <w:r w:rsidRPr="00680C1E">
        <w:t xml:space="preserve"> die van impact zijn op de taxonomie.</w:t>
      </w:r>
    </w:p>
    <w:p w14:paraId="16B12C4D" w14:textId="79824A1C" w:rsidR="00553CA6" w:rsidRPr="004028FF" w:rsidRDefault="00553CA6">
      <w:pPr>
        <w:rPr>
          <w:highlight w:val="red"/>
        </w:rPr>
      </w:pPr>
    </w:p>
    <w:p w14:paraId="08EC40AC" w14:textId="31705EC8" w:rsidR="00553CA6" w:rsidRPr="00B24F15" w:rsidRDefault="00AD5333" w:rsidP="006569CE">
      <w:pPr>
        <w:pStyle w:val="Kop1"/>
        <w:numPr>
          <w:ilvl w:val="0"/>
          <w:numId w:val="1"/>
        </w:numPr>
        <w:rPr>
          <w:lang w:val="nl-NL"/>
        </w:rPr>
      </w:pPr>
      <w:bookmarkStart w:id="62" w:name="_heading=h.3ep43zb" w:colFirst="0" w:colLast="0"/>
      <w:bookmarkStart w:id="63" w:name="_Toc189746435"/>
      <w:bookmarkEnd w:id="62"/>
      <w:r w:rsidRPr="00B24F15">
        <w:rPr>
          <w:lang w:val="nl-NL"/>
        </w:rPr>
        <w:t>C</w:t>
      </w:r>
      <w:r w:rsidR="008404A8" w:rsidRPr="00B24F15">
        <w:rPr>
          <w:lang w:val="nl-NL"/>
        </w:rPr>
        <w:t xml:space="preserve">oncept planning </w:t>
      </w:r>
      <w:r w:rsidR="006B6DD1" w:rsidRPr="00B24F15">
        <w:rPr>
          <w:lang w:val="nl-NL"/>
        </w:rPr>
        <w:t>NT</w:t>
      </w:r>
      <w:r w:rsidR="004824DD">
        <w:rPr>
          <w:lang w:val="nl-NL"/>
        </w:rPr>
        <w:t>20</w:t>
      </w:r>
      <w:r w:rsidR="008404A8" w:rsidRPr="00B24F15">
        <w:rPr>
          <w:lang w:val="nl-NL"/>
        </w:rPr>
        <w:t xml:space="preserve"> KVK (her) ontwerp taxonomie</w:t>
      </w:r>
      <w:bookmarkEnd w:id="63"/>
    </w:p>
    <w:p w14:paraId="6A79B11E" w14:textId="77777777" w:rsidR="00553CA6" w:rsidRPr="00B24F15" w:rsidRDefault="008404A8">
      <w:r w:rsidRPr="00B24F15">
        <w:t>Op basis van de voorgenomen wijzigingen die uit het vooronderzoek naar voren zijn genomen is voor het volledige proces vanaf herontwerp gegevens tot aan de publicatie en implementatie op productie een concept planning opgesteld.</w:t>
      </w:r>
    </w:p>
    <w:p w14:paraId="4C6B157A" w14:textId="18D53CD1" w:rsidR="00553CA6" w:rsidRPr="00B24F15" w:rsidRDefault="008404A8">
      <w:r w:rsidRPr="00B24F15">
        <w:t>In hoofdlijnen is de concept planning als volgt:</w:t>
      </w:r>
    </w:p>
    <w:p w14:paraId="02CC6E89" w14:textId="7EA269DC" w:rsidR="00053F18" w:rsidRPr="00B24F15" w:rsidRDefault="00CA36CA" w:rsidP="006569CE">
      <w:pPr>
        <w:numPr>
          <w:ilvl w:val="0"/>
          <w:numId w:val="10"/>
        </w:numPr>
        <w:pBdr>
          <w:top w:val="nil"/>
          <w:left w:val="nil"/>
          <w:bottom w:val="nil"/>
          <w:right w:val="nil"/>
          <w:between w:val="nil"/>
        </w:pBdr>
        <w:spacing w:before="0" w:after="0"/>
      </w:pPr>
      <w:r>
        <w:t>14 februari</w:t>
      </w:r>
      <w:r w:rsidR="00181F1D" w:rsidRPr="00B24F15">
        <w:t xml:space="preserve"> 202</w:t>
      </w:r>
      <w:r w:rsidR="004824DD">
        <w:t>5</w:t>
      </w:r>
      <w:r w:rsidR="00053F18" w:rsidRPr="00B24F15">
        <w:t xml:space="preserve">: </w:t>
      </w:r>
      <w:r w:rsidR="00687216" w:rsidRPr="00B24F15">
        <w:t>Opleveren vooronderzoek</w:t>
      </w:r>
      <w:r w:rsidR="0063040C" w:rsidRPr="00B24F15">
        <w:t>;</w:t>
      </w:r>
    </w:p>
    <w:p w14:paraId="668C474A" w14:textId="0E62CDAE" w:rsidR="00053F18" w:rsidRPr="00B24F15" w:rsidRDefault="00B31605" w:rsidP="006569CE">
      <w:pPr>
        <w:numPr>
          <w:ilvl w:val="0"/>
          <w:numId w:val="10"/>
        </w:numPr>
        <w:pBdr>
          <w:top w:val="nil"/>
          <w:left w:val="nil"/>
          <w:bottom w:val="nil"/>
          <w:right w:val="nil"/>
          <w:between w:val="nil"/>
        </w:pBdr>
        <w:spacing w:before="0" w:after="0"/>
      </w:pPr>
      <w:r>
        <w:rPr>
          <w:color w:val="000000"/>
        </w:rPr>
        <w:t>7 maart</w:t>
      </w:r>
      <w:r w:rsidR="00B24F15">
        <w:rPr>
          <w:color w:val="000000"/>
        </w:rPr>
        <w:t xml:space="preserve"> 202</w:t>
      </w:r>
      <w:r w:rsidR="004824DD">
        <w:rPr>
          <w:color w:val="000000"/>
        </w:rPr>
        <w:t>5</w:t>
      </w:r>
      <w:r w:rsidR="00053F18" w:rsidRPr="00B24F15">
        <w:rPr>
          <w:color w:val="000000"/>
        </w:rPr>
        <w:t xml:space="preserve">: Deadline voor de markt om commentaar </w:t>
      </w:r>
      <w:r w:rsidR="007F4CC2" w:rsidRPr="00B24F15">
        <w:rPr>
          <w:color w:val="000000"/>
        </w:rPr>
        <w:t xml:space="preserve">aan </w:t>
      </w:r>
      <w:r w:rsidR="00053F18" w:rsidRPr="00B24F15">
        <w:rPr>
          <w:color w:val="000000"/>
        </w:rPr>
        <w:t>te leveren op dit vooronderzoek</w:t>
      </w:r>
      <w:r w:rsidR="006C7D2C" w:rsidRPr="00B24F15">
        <w:rPr>
          <w:color w:val="000000"/>
        </w:rPr>
        <w:t>;</w:t>
      </w:r>
    </w:p>
    <w:p w14:paraId="5F5F3AB9" w14:textId="77777777" w:rsidR="00053F18" w:rsidRPr="00B24F15" w:rsidRDefault="00053F18"/>
    <w:p w14:paraId="4323D4FE" w14:textId="73B4D349" w:rsidR="00553CA6" w:rsidRPr="00B24F15" w:rsidRDefault="008404A8">
      <w:pPr>
        <w:rPr>
          <w:i/>
        </w:rPr>
      </w:pPr>
      <w:r w:rsidRPr="00B24F15">
        <w:rPr>
          <w:i/>
        </w:rPr>
        <w:t xml:space="preserve">Alfa versie </w:t>
      </w:r>
      <w:r w:rsidR="006B6DD1" w:rsidRPr="00B24F15">
        <w:rPr>
          <w:i/>
        </w:rPr>
        <w:t>NT</w:t>
      </w:r>
      <w:r w:rsidR="004824DD">
        <w:rPr>
          <w:i/>
        </w:rPr>
        <w:t>20</w:t>
      </w:r>
      <w:r w:rsidRPr="00B24F15">
        <w:rPr>
          <w:i/>
        </w:rPr>
        <w:t xml:space="preserve"> KVK (genoemde datums, zijn datums waarop de activiteit afgerond dient te zijn)</w:t>
      </w:r>
    </w:p>
    <w:p w14:paraId="50AEEEC9" w14:textId="4BF09B2D" w:rsidR="00553CA6" w:rsidRPr="00B24F15" w:rsidRDefault="00B31605" w:rsidP="006569CE">
      <w:pPr>
        <w:numPr>
          <w:ilvl w:val="0"/>
          <w:numId w:val="10"/>
        </w:numPr>
        <w:pBdr>
          <w:top w:val="nil"/>
          <w:left w:val="nil"/>
          <w:bottom w:val="nil"/>
          <w:right w:val="nil"/>
          <w:between w:val="nil"/>
        </w:pBdr>
        <w:spacing w:before="0" w:after="0"/>
      </w:pPr>
      <w:r>
        <w:rPr>
          <w:color w:val="000000"/>
        </w:rPr>
        <w:t>11</w:t>
      </w:r>
      <w:r w:rsidR="00FD32B4" w:rsidRPr="00B24F15">
        <w:rPr>
          <w:color w:val="000000"/>
        </w:rPr>
        <w:t xml:space="preserve"> april</w:t>
      </w:r>
      <w:r w:rsidR="00BC3C4C" w:rsidRPr="00B24F15">
        <w:rPr>
          <w:color w:val="000000"/>
        </w:rPr>
        <w:t xml:space="preserve"> </w:t>
      </w:r>
      <w:r w:rsidR="00B24F15" w:rsidRPr="00B24F15">
        <w:t>202</w:t>
      </w:r>
      <w:r w:rsidR="004824DD">
        <w:t>5</w:t>
      </w:r>
      <w:r w:rsidR="00687216" w:rsidRPr="00B24F15">
        <w:rPr>
          <w:color w:val="000000"/>
        </w:rPr>
        <w:t>:</w:t>
      </w:r>
      <w:r w:rsidR="008404A8" w:rsidRPr="00B24F15">
        <w:rPr>
          <w:color w:val="000000"/>
        </w:rPr>
        <w:t>Opleveren Alfa versie aan Logius;</w:t>
      </w:r>
    </w:p>
    <w:p w14:paraId="620B7F0B" w14:textId="2B904BC8" w:rsidR="00553CA6" w:rsidRPr="00B24F15" w:rsidRDefault="00B24F15" w:rsidP="006569CE">
      <w:pPr>
        <w:numPr>
          <w:ilvl w:val="0"/>
          <w:numId w:val="10"/>
        </w:numPr>
        <w:pBdr>
          <w:top w:val="nil"/>
          <w:left w:val="nil"/>
          <w:bottom w:val="nil"/>
          <w:right w:val="nil"/>
          <w:between w:val="nil"/>
        </w:pBdr>
        <w:spacing w:before="0" w:after="0"/>
      </w:pPr>
      <w:r w:rsidRPr="00B24F15">
        <w:rPr>
          <w:color w:val="000000"/>
        </w:rPr>
        <w:t>1</w:t>
      </w:r>
      <w:r w:rsidR="00B31605">
        <w:rPr>
          <w:color w:val="000000"/>
        </w:rPr>
        <w:t>8</w:t>
      </w:r>
      <w:r w:rsidR="00FD32B4" w:rsidRPr="00B24F15">
        <w:rPr>
          <w:color w:val="000000"/>
        </w:rPr>
        <w:t xml:space="preserve"> april </w:t>
      </w:r>
      <w:r w:rsidRPr="00B24F15">
        <w:t>202</w:t>
      </w:r>
      <w:r w:rsidR="004824DD">
        <w:t>5</w:t>
      </w:r>
      <w:r w:rsidR="008404A8" w:rsidRPr="00B24F15">
        <w:rPr>
          <w:color w:val="000000"/>
        </w:rPr>
        <w:t xml:space="preserve">: </w:t>
      </w:r>
      <w:r w:rsidR="00FC7D7E" w:rsidRPr="00B24F15">
        <w:rPr>
          <w:color w:val="000000"/>
        </w:rPr>
        <w:t xml:space="preserve">Review </w:t>
      </w:r>
      <w:r w:rsidR="006569CE">
        <w:rPr>
          <w:color w:val="000000"/>
        </w:rPr>
        <w:t>Logius</w:t>
      </w:r>
      <w:r w:rsidR="0063040C" w:rsidRPr="00B24F15">
        <w:rPr>
          <w:color w:val="000000"/>
        </w:rPr>
        <w:t>;</w:t>
      </w:r>
    </w:p>
    <w:p w14:paraId="6E15A3A8" w14:textId="546B0462" w:rsidR="00553CA6" w:rsidRPr="00B24F15" w:rsidRDefault="00B31605" w:rsidP="006569CE">
      <w:pPr>
        <w:numPr>
          <w:ilvl w:val="0"/>
          <w:numId w:val="10"/>
        </w:numPr>
        <w:pBdr>
          <w:top w:val="nil"/>
          <w:left w:val="nil"/>
          <w:bottom w:val="nil"/>
          <w:right w:val="nil"/>
          <w:between w:val="nil"/>
        </w:pBdr>
        <w:spacing w:before="0" w:after="0"/>
      </w:pPr>
      <w:r>
        <w:rPr>
          <w:color w:val="000000"/>
        </w:rPr>
        <w:t>2</w:t>
      </w:r>
      <w:r w:rsidR="00FD32B4" w:rsidRPr="00B24F15">
        <w:rPr>
          <w:color w:val="000000"/>
        </w:rPr>
        <w:t xml:space="preserve"> mei </w:t>
      </w:r>
      <w:r w:rsidR="00B24F15" w:rsidRPr="00B24F15">
        <w:t>202</w:t>
      </w:r>
      <w:r w:rsidR="004824DD">
        <w:t>5</w:t>
      </w:r>
      <w:r w:rsidR="00687216" w:rsidRPr="00B24F15">
        <w:rPr>
          <w:color w:val="000000"/>
        </w:rPr>
        <w:t>:</w:t>
      </w:r>
      <w:r w:rsidR="008404A8" w:rsidRPr="00B24F15">
        <w:rPr>
          <w:color w:val="000000"/>
        </w:rPr>
        <w:t xml:space="preserve"> Publicatie Alfa versie;</w:t>
      </w:r>
    </w:p>
    <w:p w14:paraId="26B9F1C5" w14:textId="6E3DCD92" w:rsidR="00553CA6" w:rsidRPr="00B24F15" w:rsidRDefault="00B31605" w:rsidP="006569CE">
      <w:pPr>
        <w:numPr>
          <w:ilvl w:val="0"/>
          <w:numId w:val="10"/>
        </w:numPr>
        <w:pBdr>
          <w:top w:val="nil"/>
          <w:left w:val="nil"/>
          <w:bottom w:val="nil"/>
          <w:right w:val="nil"/>
          <w:between w:val="nil"/>
        </w:pBdr>
        <w:spacing w:before="0" w:after="0"/>
      </w:pPr>
      <w:r>
        <w:rPr>
          <w:color w:val="000000"/>
        </w:rPr>
        <w:t>4</w:t>
      </w:r>
      <w:r w:rsidR="00FD32B4" w:rsidRPr="00B24F15">
        <w:rPr>
          <w:color w:val="000000"/>
        </w:rPr>
        <w:t xml:space="preserve"> juni </w:t>
      </w:r>
      <w:r w:rsidR="00B24F15" w:rsidRPr="00B24F15">
        <w:t>202</w:t>
      </w:r>
      <w:r w:rsidR="004824DD">
        <w:t>5</w:t>
      </w:r>
      <w:r w:rsidR="008404A8" w:rsidRPr="00B24F15">
        <w:rPr>
          <w:color w:val="000000"/>
        </w:rPr>
        <w:t xml:space="preserve">: Implementatie Alfa versie op compliance suite en optioneel op </w:t>
      </w:r>
      <w:proofErr w:type="spellStart"/>
      <w:r w:rsidR="008404A8" w:rsidRPr="00B24F15">
        <w:rPr>
          <w:color w:val="000000"/>
        </w:rPr>
        <w:t>preproductie</w:t>
      </w:r>
      <w:proofErr w:type="spellEnd"/>
      <w:r w:rsidR="008404A8" w:rsidRPr="00B24F15">
        <w:rPr>
          <w:color w:val="000000"/>
        </w:rPr>
        <w:t>;</w:t>
      </w:r>
    </w:p>
    <w:p w14:paraId="467CEBE2" w14:textId="43B3C8F7" w:rsidR="00553CA6" w:rsidRPr="00B24F15" w:rsidRDefault="00B24F15" w:rsidP="006569CE">
      <w:pPr>
        <w:numPr>
          <w:ilvl w:val="0"/>
          <w:numId w:val="10"/>
        </w:numPr>
        <w:pBdr>
          <w:top w:val="nil"/>
          <w:left w:val="nil"/>
          <w:bottom w:val="nil"/>
          <w:right w:val="nil"/>
          <w:between w:val="nil"/>
        </w:pBdr>
        <w:spacing w:before="0" w:after="0"/>
      </w:pPr>
      <w:r w:rsidRPr="00B24F15">
        <w:rPr>
          <w:color w:val="000000"/>
        </w:rPr>
        <w:t>1</w:t>
      </w:r>
      <w:r w:rsidR="00B31605">
        <w:rPr>
          <w:color w:val="000000"/>
        </w:rPr>
        <w:t>8</w:t>
      </w:r>
      <w:r w:rsidR="008404A8" w:rsidRPr="00B24F15">
        <w:rPr>
          <w:color w:val="000000"/>
        </w:rPr>
        <w:t xml:space="preserve"> juli </w:t>
      </w:r>
      <w:r w:rsidRPr="00B24F15">
        <w:t>202</w:t>
      </w:r>
      <w:r w:rsidR="004824DD">
        <w:t>5</w:t>
      </w:r>
      <w:r w:rsidR="008404A8" w:rsidRPr="00B24F15">
        <w:rPr>
          <w:color w:val="000000"/>
        </w:rPr>
        <w:t>: Einde marktconsultatie.</w:t>
      </w:r>
    </w:p>
    <w:p w14:paraId="4172045C" w14:textId="21E3362F" w:rsidR="00553CA6" w:rsidRPr="00B24F15" w:rsidRDefault="008404A8">
      <w:pPr>
        <w:rPr>
          <w:i/>
        </w:rPr>
      </w:pPr>
      <w:r w:rsidRPr="00B24F15">
        <w:rPr>
          <w:i/>
        </w:rPr>
        <w:t xml:space="preserve">Bèta versie </w:t>
      </w:r>
      <w:r w:rsidR="006B6DD1" w:rsidRPr="00B24F15">
        <w:rPr>
          <w:i/>
        </w:rPr>
        <w:t>NT</w:t>
      </w:r>
      <w:r w:rsidR="004824DD">
        <w:rPr>
          <w:i/>
        </w:rPr>
        <w:t>20</w:t>
      </w:r>
      <w:r w:rsidRPr="00B24F15">
        <w:rPr>
          <w:i/>
        </w:rPr>
        <w:t xml:space="preserve"> KVK (genoemde datums, zijn datums waarop de activiteit afgerond dient te zijn)</w:t>
      </w:r>
    </w:p>
    <w:p w14:paraId="42094405" w14:textId="7F2894D6" w:rsidR="00553CA6" w:rsidRPr="00B24F15" w:rsidRDefault="00B31605" w:rsidP="006569CE">
      <w:pPr>
        <w:numPr>
          <w:ilvl w:val="0"/>
          <w:numId w:val="2"/>
        </w:numPr>
        <w:pBdr>
          <w:top w:val="nil"/>
          <w:left w:val="nil"/>
          <w:bottom w:val="nil"/>
          <w:right w:val="nil"/>
          <w:between w:val="nil"/>
        </w:pBdr>
        <w:spacing w:before="0" w:after="0"/>
      </w:pPr>
      <w:r>
        <w:rPr>
          <w:color w:val="000000"/>
        </w:rPr>
        <w:t>8</w:t>
      </w:r>
      <w:r w:rsidR="008404A8" w:rsidRPr="00B24F15">
        <w:rPr>
          <w:color w:val="000000"/>
        </w:rPr>
        <w:t xml:space="preserve"> augustus </w:t>
      </w:r>
      <w:r w:rsidR="00CC5167">
        <w:t>202</w:t>
      </w:r>
      <w:r w:rsidR="004824DD">
        <w:t>5</w:t>
      </w:r>
      <w:r w:rsidR="008404A8" w:rsidRPr="00B24F15">
        <w:rPr>
          <w:color w:val="000000"/>
        </w:rPr>
        <w:t>: Opleveren Bèta versie aan Logius;</w:t>
      </w:r>
    </w:p>
    <w:p w14:paraId="78835CF0" w14:textId="62B6FAF8" w:rsidR="00553CA6" w:rsidRPr="00B24F15" w:rsidRDefault="00B31605" w:rsidP="006569CE">
      <w:pPr>
        <w:numPr>
          <w:ilvl w:val="0"/>
          <w:numId w:val="2"/>
        </w:numPr>
        <w:pBdr>
          <w:top w:val="nil"/>
          <w:left w:val="nil"/>
          <w:bottom w:val="nil"/>
          <w:right w:val="nil"/>
          <w:between w:val="nil"/>
        </w:pBdr>
        <w:spacing w:before="0" w:after="0"/>
      </w:pPr>
      <w:r>
        <w:rPr>
          <w:color w:val="000000"/>
        </w:rPr>
        <w:t>25</w:t>
      </w:r>
      <w:r w:rsidR="008404A8" w:rsidRPr="00B24F15">
        <w:rPr>
          <w:color w:val="000000"/>
        </w:rPr>
        <w:t xml:space="preserve"> augustus </w:t>
      </w:r>
      <w:r w:rsidR="00CC5167">
        <w:t>202</w:t>
      </w:r>
      <w:r w:rsidR="004824DD">
        <w:t>5</w:t>
      </w:r>
      <w:r w:rsidR="008404A8" w:rsidRPr="00B24F15">
        <w:rPr>
          <w:color w:val="000000"/>
        </w:rPr>
        <w:t xml:space="preserve">: </w:t>
      </w:r>
      <w:r w:rsidR="00FC7D7E" w:rsidRPr="00B24F15">
        <w:rPr>
          <w:color w:val="000000"/>
        </w:rPr>
        <w:t xml:space="preserve">Review </w:t>
      </w:r>
      <w:r w:rsidR="006569CE">
        <w:rPr>
          <w:color w:val="000000"/>
        </w:rPr>
        <w:t>Logius</w:t>
      </w:r>
      <w:r w:rsidR="008404A8" w:rsidRPr="00B24F15">
        <w:rPr>
          <w:color w:val="000000"/>
        </w:rPr>
        <w:t>;</w:t>
      </w:r>
    </w:p>
    <w:p w14:paraId="62915D52" w14:textId="1F5C0545" w:rsidR="00553CA6" w:rsidRPr="00B24F15" w:rsidRDefault="00B31605" w:rsidP="006569CE">
      <w:pPr>
        <w:numPr>
          <w:ilvl w:val="0"/>
          <w:numId w:val="2"/>
        </w:numPr>
        <w:pBdr>
          <w:top w:val="nil"/>
          <w:left w:val="nil"/>
          <w:bottom w:val="nil"/>
          <w:right w:val="nil"/>
          <w:between w:val="nil"/>
        </w:pBdr>
        <w:spacing w:before="0" w:after="0"/>
      </w:pPr>
      <w:r>
        <w:rPr>
          <w:color w:val="000000"/>
        </w:rPr>
        <w:t>5</w:t>
      </w:r>
      <w:r w:rsidR="008404A8" w:rsidRPr="00B24F15">
        <w:rPr>
          <w:color w:val="000000"/>
        </w:rPr>
        <w:t xml:space="preserve"> september </w:t>
      </w:r>
      <w:r w:rsidR="00CC5167">
        <w:t>202</w:t>
      </w:r>
      <w:r w:rsidR="004824DD">
        <w:t>5</w:t>
      </w:r>
      <w:r w:rsidR="008404A8" w:rsidRPr="00B24F15">
        <w:rPr>
          <w:color w:val="000000"/>
        </w:rPr>
        <w:t>: Publicatie Bèta versie;</w:t>
      </w:r>
    </w:p>
    <w:p w14:paraId="7DB5EF9F" w14:textId="28602FFF" w:rsidR="00553CA6" w:rsidRPr="00B24F15" w:rsidRDefault="00B24F15" w:rsidP="006569CE">
      <w:pPr>
        <w:numPr>
          <w:ilvl w:val="0"/>
          <w:numId w:val="2"/>
        </w:numPr>
        <w:pBdr>
          <w:top w:val="nil"/>
          <w:left w:val="nil"/>
          <w:bottom w:val="nil"/>
          <w:right w:val="nil"/>
          <w:between w:val="nil"/>
        </w:pBdr>
        <w:spacing w:before="0" w:after="0"/>
      </w:pPr>
      <w:r w:rsidRPr="00B24F15">
        <w:rPr>
          <w:color w:val="000000"/>
        </w:rPr>
        <w:t>2</w:t>
      </w:r>
      <w:r w:rsidR="00B31605">
        <w:rPr>
          <w:color w:val="000000"/>
        </w:rPr>
        <w:t>6</w:t>
      </w:r>
      <w:r w:rsidR="008404A8" w:rsidRPr="00B24F15">
        <w:rPr>
          <w:color w:val="000000"/>
        </w:rPr>
        <w:t xml:space="preserve"> september </w:t>
      </w:r>
      <w:r w:rsidR="00CC5167">
        <w:t>202</w:t>
      </w:r>
      <w:r w:rsidR="004824DD">
        <w:t>5</w:t>
      </w:r>
      <w:r w:rsidR="008404A8" w:rsidRPr="00B24F15">
        <w:rPr>
          <w:color w:val="000000"/>
        </w:rPr>
        <w:t>: Einde marktconsultatie;</w:t>
      </w:r>
    </w:p>
    <w:p w14:paraId="47B6A8FD" w14:textId="567DA56D" w:rsidR="00553CA6" w:rsidRPr="00B24F15" w:rsidRDefault="00B31605" w:rsidP="006569CE">
      <w:pPr>
        <w:numPr>
          <w:ilvl w:val="0"/>
          <w:numId w:val="2"/>
        </w:numPr>
        <w:pBdr>
          <w:top w:val="nil"/>
          <w:left w:val="nil"/>
          <w:bottom w:val="nil"/>
          <w:right w:val="nil"/>
          <w:between w:val="nil"/>
        </w:pBdr>
        <w:spacing w:before="0" w:after="0"/>
      </w:pPr>
      <w:r>
        <w:rPr>
          <w:color w:val="000000"/>
        </w:rPr>
        <w:t>1</w:t>
      </w:r>
      <w:r w:rsidR="00687216" w:rsidRPr="00B24F15">
        <w:rPr>
          <w:color w:val="000000"/>
        </w:rPr>
        <w:t xml:space="preserve"> </w:t>
      </w:r>
      <w:r w:rsidR="008404A8" w:rsidRPr="00B24F15">
        <w:rPr>
          <w:color w:val="000000"/>
        </w:rPr>
        <w:t xml:space="preserve">oktober </w:t>
      </w:r>
      <w:r w:rsidR="00CC5167">
        <w:t>202</w:t>
      </w:r>
      <w:r w:rsidR="004824DD">
        <w:t>5</w:t>
      </w:r>
      <w:r w:rsidR="008404A8" w:rsidRPr="00B24F15">
        <w:rPr>
          <w:color w:val="000000"/>
        </w:rPr>
        <w:t>: Implementatie Bèta versie.</w:t>
      </w:r>
    </w:p>
    <w:p w14:paraId="457DC00F" w14:textId="6FD4D8F0" w:rsidR="00553CA6" w:rsidRPr="00B24F15" w:rsidRDefault="008404A8">
      <w:pPr>
        <w:rPr>
          <w:i/>
        </w:rPr>
      </w:pPr>
      <w:r w:rsidRPr="00B24F15">
        <w:rPr>
          <w:i/>
        </w:rPr>
        <w:t xml:space="preserve">Definitieve versie </w:t>
      </w:r>
      <w:r w:rsidR="006B6DD1" w:rsidRPr="00B24F15">
        <w:rPr>
          <w:i/>
        </w:rPr>
        <w:t>NT</w:t>
      </w:r>
      <w:r w:rsidR="004824DD">
        <w:rPr>
          <w:i/>
        </w:rPr>
        <w:t>20</w:t>
      </w:r>
      <w:r w:rsidRPr="00B24F15">
        <w:rPr>
          <w:i/>
        </w:rPr>
        <w:t xml:space="preserve"> KVK (genoemde datums, zijn datums waarop de activiteit afgerond dient te zijn)</w:t>
      </w:r>
    </w:p>
    <w:p w14:paraId="043DEA9A" w14:textId="0FEFBCF3" w:rsidR="00553CA6" w:rsidRPr="00B24F15" w:rsidRDefault="00B24F15" w:rsidP="006569CE">
      <w:pPr>
        <w:numPr>
          <w:ilvl w:val="0"/>
          <w:numId w:val="2"/>
        </w:numPr>
        <w:pBdr>
          <w:top w:val="nil"/>
          <w:left w:val="nil"/>
          <w:bottom w:val="nil"/>
          <w:right w:val="nil"/>
          <w:between w:val="nil"/>
        </w:pBdr>
        <w:spacing w:before="0" w:after="0"/>
      </w:pPr>
      <w:r w:rsidRPr="00B24F15">
        <w:rPr>
          <w:color w:val="000000"/>
        </w:rPr>
        <w:t>1</w:t>
      </w:r>
      <w:r w:rsidR="00B31605">
        <w:rPr>
          <w:color w:val="000000"/>
        </w:rPr>
        <w:t>0</w:t>
      </w:r>
      <w:r w:rsidR="008404A8" w:rsidRPr="00B24F15">
        <w:rPr>
          <w:color w:val="000000"/>
        </w:rPr>
        <w:t xml:space="preserve"> oktober </w:t>
      </w:r>
      <w:r w:rsidR="00CC5167">
        <w:t>202</w:t>
      </w:r>
      <w:r w:rsidR="004824DD">
        <w:t>5</w:t>
      </w:r>
      <w:r w:rsidR="008404A8" w:rsidRPr="00B24F15">
        <w:rPr>
          <w:color w:val="000000"/>
        </w:rPr>
        <w:t>: Opleveren Definitieve versie aan Logius;</w:t>
      </w:r>
    </w:p>
    <w:p w14:paraId="565DBFAE" w14:textId="25953FCD" w:rsidR="00553CA6" w:rsidRPr="00B24F15" w:rsidRDefault="00B24F15" w:rsidP="006569CE">
      <w:pPr>
        <w:numPr>
          <w:ilvl w:val="0"/>
          <w:numId w:val="2"/>
        </w:numPr>
        <w:pBdr>
          <w:top w:val="nil"/>
          <w:left w:val="nil"/>
          <w:bottom w:val="nil"/>
          <w:right w:val="nil"/>
          <w:between w:val="nil"/>
        </w:pBdr>
        <w:spacing w:before="0" w:after="0"/>
      </w:pPr>
      <w:r w:rsidRPr="00B24F15">
        <w:rPr>
          <w:color w:val="000000"/>
        </w:rPr>
        <w:t>1</w:t>
      </w:r>
      <w:r w:rsidR="00B31605">
        <w:rPr>
          <w:color w:val="000000"/>
        </w:rPr>
        <w:t>7</w:t>
      </w:r>
      <w:r w:rsidR="008404A8" w:rsidRPr="00B24F15">
        <w:rPr>
          <w:color w:val="000000"/>
        </w:rPr>
        <w:t xml:space="preserve"> oktober </w:t>
      </w:r>
      <w:r w:rsidR="00CC5167">
        <w:t>202</w:t>
      </w:r>
      <w:r w:rsidR="004824DD">
        <w:t>5</w:t>
      </w:r>
      <w:r w:rsidR="008404A8" w:rsidRPr="00B24F15">
        <w:rPr>
          <w:color w:val="000000"/>
        </w:rPr>
        <w:t xml:space="preserve">: Review </w:t>
      </w:r>
      <w:r w:rsidR="006569CE">
        <w:rPr>
          <w:color w:val="000000"/>
        </w:rPr>
        <w:t>Logius</w:t>
      </w:r>
      <w:r w:rsidR="008404A8" w:rsidRPr="00B24F15">
        <w:rPr>
          <w:color w:val="000000"/>
        </w:rPr>
        <w:t>;</w:t>
      </w:r>
    </w:p>
    <w:p w14:paraId="658F56B7" w14:textId="5A10CB67" w:rsidR="00553CA6" w:rsidRPr="00B24F15" w:rsidRDefault="00B24F15" w:rsidP="006569CE">
      <w:pPr>
        <w:numPr>
          <w:ilvl w:val="0"/>
          <w:numId w:val="2"/>
        </w:numPr>
        <w:pBdr>
          <w:top w:val="nil"/>
          <w:left w:val="nil"/>
          <w:bottom w:val="nil"/>
          <w:right w:val="nil"/>
          <w:between w:val="nil"/>
        </w:pBdr>
        <w:spacing w:before="0" w:after="0"/>
      </w:pPr>
      <w:r w:rsidRPr="00B24F15">
        <w:rPr>
          <w:color w:val="000000"/>
        </w:rPr>
        <w:t>1</w:t>
      </w:r>
      <w:r w:rsidR="00FC7D7E" w:rsidRPr="00B24F15">
        <w:rPr>
          <w:color w:val="000000"/>
        </w:rPr>
        <w:t xml:space="preserve"> </w:t>
      </w:r>
      <w:r w:rsidR="008404A8" w:rsidRPr="00B24F15">
        <w:rPr>
          <w:color w:val="000000"/>
        </w:rPr>
        <w:t xml:space="preserve">november </w:t>
      </w:r>
      <w:r w:rsidR="00CC5167">
        <w:t>202</w:t>
      </w:r>
      <w:r w:rsidR="004824DD">
        <w:t>5</w:t>
      </w:r>
      <w:r w:rsidR="008404A8" w:rsidRPr="00B24F15">
        <w:rPr>
          <w:color w:val="000000"/>
        </w:rPr>
        <w:t>: Publicatie Definitieve versie;</w:t>
      </w:r>
    </w:p>
    <w:p w14:paraId="127D1CB3" w14:textId="557CECFA" w:rsidR="00FD32B4" w:rsidRPr="00B24F15" w:rsidRDefault="00B31605" w:rsidP="006569CE">
      <w:pPr>
        <w:numPr>
          <w:ilvl w:val="0"/>
          <w:numId w:val="2"/>
        </w:numPr>
        <w:pBdr>
          <w:top w:val="nil"/>
          <w:left w:val="nil"/>
          <w:bottom w:val="nil"/>
          <w:right w:val="nil"/>
          <w:between w:val="nil"/>
        </w:pBdr>
        <w:spacing w:before="0" w:after="0"/>
      </w:pPr>
      <w:r>
        <w:rPr>
          <w:color w:val="000000"/>
        </w:rPr>
        <w:t>31 oktober</w:t>
      </w:r>
      <w:r w:rsidR="00FD32B4" w:rsidRPr="00B24F15">
        <w:rPr>
          <w:color w:val="000000"/>
        </w:rPr>
        <w:t xml:space="preserve"> </w:t>
      </w:r>
      <w:r w:rsidR="00CC5167">
        <w:t>202</w:t>
      </w:r>
      <w:r w:rsidR="004824DD">
        <w:t>5</w:t>
      </w:r>
      <w:r w:rsidR="00FD32B4" w:rsidRPr="00B24F15">
        <w:rPr>
          <w:color w:val="000000"/>
        </w:rPr>
        <w:t xml:space="preserve">: Implementatie op </w:t>
      </w:r>
      <w:proofErr w:type="spellStart"/>
      <w:r w:rsidR="00FD32B4" w:rsidRPr="00B24F15">
        <w:rPr>
          <w:color w:val="000000"/>
        </w:rPr>
        <w:t>preproductie</w:t>
      </w:r>
      <w:proofErr w:type="spellEnd"/>
    </w:p>
    <w:p w14:paraId="46FEA8E2" w14:textId="262CC83E" w:rsidR="00553CA6" w:rsidRPr="00B24F15" w:rsidRDefault="00B24F15" w:rsidP="006569CE">
      <w:pPr>
        <w:numPr>
          <w:ilvl w:val="0"/>
          <w:numId w:val="2"/>
        </w:numPr>
        <w:pBdr>
          <w:top w:val="nil"/>
          <w:left w:val="nil"/>
          <w:bottom w:val="nil"/>
          <w:right w:val="nil"/>
          <w:between w:val="nil"/>
        </w:pBdr>
        <w:spacing w:before="0" w:after="0"/>
      </w:pPr>
      <w:r w:rsidRPr="00B24F15">
        <w:rPr>
          <w:color w:val="000000"/>
        </w:rPr>
        <w:t>1</w:t>
      </w:r>
      <w:r w:rsidR="00BD5879">
        <w:rPr>
          <w:color w:val="000000"/>
        </w:rPr>
        <w:t>0</w:t>
      </w:r>
      <w:r w:rsidR="00FC7D7E" w:rsidRPr="00B24F15">
        <w:rPr>
          <w:color w:val="000000"/>
        </w:rPr>
        <w:t xml:space="preserve"> </w:t>
      </w:r>
      <w:r w:rsidR="008404A8" w:rsidRPr="00B24F15">
        <w:rPr>
          <w:color w:val="000000"/>
        </w:rPr>
        <w:t xml:space="preserve">december </w:t>
      </w:r>
      <w:r w:rsidR="00CC5167">
        <w:t>202</w:t>
      </w:r>
      <w:r w:rsidR="004824DD">
        <w:t>5</w:t>
      </w:r>
      <w:r w:rsidR="008404A8" w:rsidRPr="00B24F15">
        <w:rPr>
          <w:color w:val="000000"/>
        </w:rPr>
        <w:t xml:space="preserve">: Implementatie </w:t>
      </w:r>
      <w:r w:rsidR="00FD32B4" w:rsidRPr="00B24F15">
        <w:rPr>
          <w:color w:val="000000"/>
        </w:rPr>
        <w:t>op Digipoort.</w:t>
      </w:r>
    </w:p>
    <w:p w14:paraId="32A1D05A" w14:textId="77777777" w:rsidR="00553CA6" w:rsidRPr="00B24F15" w:rsidRDefault="00553CA6"/>
    <w:p w14:paraId="0DF370DC" w14:textId="66CF93F9" w:rsidR="00553CA6" w:rsidRPr="004028FF" w:rsidRDefault="008404A8" w:rsidP="008F3CC1">
      <w:pPr>
        <w:rPr>
          <w:color w:val="000000"/>
          <w:highlight w:val="red"/>
        </w:rPr>
      </w:pPr>
      <w:r w:rsidRPr="00B24F15">
        <w:t xml:space="preserve">De genoemde concept planning voor de </w:t>
      </w:r>
      <w:r w:rsidR="006B6DD1" w:rsidRPr="00B24F15">
        <w:t>NT</w:t>
      </w:r>
      <w:r w:rsidR="004824DD">
        <w:t>20</w:t>
      </w:r>
      <w:r w:rsidRPr="00B24F15">
        <w:t xml:space="preserve"> KVK kan alleen gerealiseerd worden indien de genoemde deadlines worden nageleefd door Logius</w:t>
      </w:r>
      <w:r w:rsidR="00B24F15" w:rsidRPr="00B24F15">
        <w:t>.</w:t>
      </w:r>
    </w:p>
    <w:p w14:paraId="4F3D6E81" w14:textId="77777777" w:rsidR="00553CA6" w:rsidRPr="004028FF" w:rsidRDefault="00553CA6">
      <w:pPr>
        <w:pBdr>
          <w:top w:val="nil"/>
          <w:left w:val="nil"/>
          <w:bottom w:val="nil"/>
          <w:right w:val="nil"/>
          <w:between w:val="nil"/>
        </w:pBdr>
        <w:spacing w:before="0" w:after="0"/>
        <w:ind w:left="720" w:hanging="360"/>
        <w:rPr>
          <w:color w:val="000000"/>
          <w:highlight w:val="red"/>
        </w:rPr>
      </w:pPr>
    </w:p>
    <w:p w14:paraId="02C528C1" w14:textId="77777777" w:rsidR="00553CA6" w:rsidRPr="004028FF" w:rsidRDefault="008404A8">
      <w:pPr>
        <w:spacing w:before="0" w:after="0"/>
        <w:rPr>
          <w:highlight w:val="red"/>
        </w:rPr>
      </w:pPr>
      <w:r w:rsidRPr="004028FF">
        <w:rPr>
          <w:highlight w:val="red"/>
        </w:rPr>
        <w:br w:type="page"/>
      </w:r>
    </w:p>
    <w:p w14:paraId="60B91814" w14:textId="77777777" w:rsidR="00553CA6" w:rsidRPr="008F3CC1" w:rsidRDefault="008404A8" w:rsidP="004C4558">
      <w:pPr>
        <w:pStyle w:val="Kop1"/>
        <w:numPr>
          <w:ilvl w:val="0"/>
          <w:numId w:val="0"/>
        </w:numPr>
        <w:rPr>
          <w:lang w:val="nl-NL"/>
        </w:rPr>
      </w:pPr>
      <w:bookmarkStart w:id="64" w:name="_Toc189746436"/>
      <w:r w:rsidRPr="008F3CC1">
        <w:rPr>
          <w:lang w:val="nl-NL"/>
        </w:rPr>
        <w:lastRenderedPageBreak/>
        <w:t>Bijlagen</w:t>
      </w:r>
      <w:bookmarkEnd w:id="64"/>
    </w:p>
    <w:p w14:paraId="37DD984D" w14:textId="77777777" w:rsidR="00553CA6" w:rsidRPr="008F3CC1" w:rsidRDefault="00553CA6" w:rsidP="00C85CC6">
      <w:pPr>
        <w:pStyle w:val="Kop2"/>
        <w:numPr>
          <w:ilvl w:val="0"/>
          <w:numId w:val="0"/>
        </w:numPr>
      </w:pPr>
    </w:p>
    <w:p w14:paraId="743C131C" w14:textId="6D2192D8" w:rsidR="00AD5333" w:rsidRPr="008F3CC1" w:rsidRDefault="009D3429" w:rsidP="006569CE">
      <w:pPr>
        <w:pStyle w:val="Lijstalinea"/>
        <w:numPr>
          <w:ilvl w:val="0"/>
          <w:numId w:val="11"/>
        </w:numPr>
      </w:pPr>
      <w:r>
        <w:t>20250210_</w:t>
      </w:r>
      <w:r w:rsidR="00AD5333" w:rsidRPr="008F3CC1">
        <w:t>Bijlage details wijzigingen NT</w:t>
      </w:r>
      <w:r w:rsidR="004824DD">
        <w:t>20</w:t>
      </w:r>
      <w:r w:rsidR="00AD5333" w:rsidRPr="008F3CC1">
        <w:t xml:space="preserve"> KVK</w:t>
      </w:r>
    </w:p>
    <w:p w14:paraId="573157B6" w14:textId="3FAE0342" w:rsidR="00AA33C7" w:rsidRPr="008F3CC1" w:rsidRDefault="00AA33C7" w:rsidP="008F3CC1">
      <w:pPr>
        <w:ind w:left="360"/>
        <w:rPr>
          <w:highlight w:val="red"/>
        </w:rPr>
      </w:pPr>
    </w:p>
    <w:sectPr w:rsidR="00AA33C7" w:rsidRPr="008F3CC1">
      <w:headerReference w:type="even" r:id="rId16"/>
      <w:headerReference w:type="default" r:id="rId17"/>
      <w:footerReference w:type="default" r:id="rId18"/>
      <w:headerReference w:type="first" r:id="rId19"/>
      <w:footerReference w:type="first" r:id="rId20"/>
      <w:pgSz w:w="11906" w:h="16838"/>
      <w:pgMar w:top="2331" w:right="1417" w:bottom="1417" w:left="1417" w:header="993"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A2BD" w14:textId="77777777" w:rsidR="00351A5B" w:rsidRDefault="00351A5B">
      <w:pPr>
        <w:spacing w:before="0" w:after="0"/>
      </w:pPr>
      <w:r>
        <w:separator/>
      </w:r>
    </w:p>
  </w:endnote>
  <w:endnote w:type="continuationSeparator" w:id="0">
    <w:p w14:paraId="42B1EDCD" w14:textId="77777777" w:rsidR="00351A5B" w:rsidRDefault="00351A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5C97" w14:textId="77777777" w:rsidR="00073A95" w:rsidRDefault="00073A95">
    <w:pPr>
      <w:pBdr>
        <w:top w:val="nil"/>
        <w:left w:val="nil"/>
        <w:bottom w:val="nil"/>
        <w:right w:val="nil"/>
        <w:between w:val="nil"/>
      </w:pBdr>
      <w:tabs>
        <w:tab w:val="center" w:pos="4536"/>
        <w:tab w:val="right" w:pos="9072"/>
      </w:tabs>
      <w:rPr>
        <w:color w:val="000000"/>
      </w:rPr>
    </w:pPr>
  </w:p>
  <w:p w14:paraId="2E4AF010" w14:textId="60EA3E0E" w:rsidR="00073A95" w:rsidRDefault="00073A95">
    <w:pPr>
      <w:pBdr>
        <w:top w:val="nil"/>
        <w:left w:val="nil"/>
        <w:bottom w:val="nil"/>
        <w:right w:val="nil"/>
        <w:between w:val="nil"/>
      </w:pBdr>
      <w:tabs>
        <w:tab w:val="center" w:pos="4536"/>
        <w:tab w:val="right" w:pos="9072"/>
      </w:tabs>
      <w:rPr>
        <w:color w:val="000000"/>
      </w:rPr>
    </w:pPr>
    <w:r>
      <w:rPr>
        <w:color w:val="808080"/>
      </w:rPr>
      <w:t xml:space="preserve">RFC </w:t>
    </w:r>
    <w:r w:rsidR="00623B5F">
      <w:rPr>
        <w:color w:val="808080"/>
      </w:rPr>
      <w:t>979249</w:t>
    </w:r>
    <w:r w:rsidR="000D7BA9" w:rsidRPr="000D7BA9">
      <w:rPr>
        <w:color w:val="808080"/>
      </w:rPr>
      <w:t xml:space="preserve"> </w:t>
    </w:r>
    <w:r>
      <w:rPr>
        <w:color w:val="808080"/>
      </w:rPr>
      <w:t xml:space="preserve">- KVK </w:t>
    </w:r>
    <w:r w:rsidR="006B6DD1">
      <w:rPr>
        <w:color w:val="808080"/>
      </w:rPr>
      <w:t>NT</w:t>
    </w:r>
    <w:r w:rsidR="00F36380">
      <w:rPr>
        <w:color w:val="808080"/>
      </w:rPr>
      <w:t>20</w:t>
    </w:r>
    <w:r>
      <w:rPr>
        <w:color w:val="808080"/>
      </w:rPr>
      <w:t xml:space="preserve"> - vooronderzoek</w:t>
    </w:r>
    <w:r>
      <w:rPr>
        <w:color w:val="000000"/>
      </w:rPr>
      <w:t xml:space="preserve"> </w:t>
    </w:r>
    <w:r>
      <w:rPr>
        <w:color w:val="000000"/>
      </w:rPr>
      <w:tab/>
    </w:r>
    <w:r>
      <w:rPr>
        <w:color w:val="000000"/>
      </w:rPr>
      <w:tab/>
    </w:r>
    <w:r>
      <w:rPr>
        <w:color w:val="808080"/>
      </w:rPr>
      <w:t xml:space="preserve">Pagina </w:t>
    </w:r>
    <w:r>
      <w:rPr>
        <w:color w:val="808080"/>
      </w:rPr>
      <w:fldChar w:fldCharType="begin"/>
    </w:r>
    <w:r>
      <w:rPr>
        <w:color w:val="808080"/>
      </w:rPr>
      <w:instrText>PAGE</w:instrText>
    </w:r>
    <w:r>
      <w:rPr>
        <w:color w:val="808080"/>
      </w:rPr>
      <w:fldChar w:fldCharType="separate"/>
    </w:r>
    <w:r>
      <w:rPr>
        <w:noProof/>
        <w:color w:val="808080"/>
      </w:rPr>
      <w:t>2</w:t>
    </w:r>
    <w:r>
      <w:rPr>
        <w:color w:val="808080"/>
      </w:rPr>
      <w:fldChar w:fldCharType="end"/>
    </w:r>
    <w:r>
      <w:rPr>
        <w:color w:val="808080"/>
      </w:rPr>
      <w:t xml:space="preserve"> van </w:t>
    </w:r>
    <w:r>
      <w:rPr>
        <w:color w:val="808080"/>
      </w:rPr>
      <w:fldChar w:fldCharType="begin"/>
    </w:r>
    <w:r>
      <w:rPr>
        <w:color w:val="808080"/>
      </w:rPr>
      <w:instrText>NUMPAGES</w:instrText>
    </w:r>
    <w:r>
      <w:rPr>
        <w:color w:val="808080"/>
      </w:rPr>
      <w:fldChar w:fldCharType="separate"/>
    </w:r>
    <w:r>
      <w:rPr>
        <w:noProof/>
        <w:color w:val="808080"/>
      </w:rPr>
      <w:t>2</w:t>
    </w:r>
    <w:r>
      <w:rPr>
        <w:color w:val="808080"/>
      </w:rPr>
      <w:fldChar w:fldCharType="end"/>
    </w:r>
  </w:p>
  <w:p w14:paraId="0BE85C2C" w14:textId="77777777" w:rsidR="00073A95" w:rsidRDefault="00073A95">
    <w:pPr>
      <w:pBdr>
        <w:top w:val="nil"/>
        <w:left w:val="nil"/>
        <w:bottom w:val="nil"/>
        <w:right w:val="nil"/>
        <w:between w:val="nil"/>
      </w:pBdr>
      <w:tabs>
        <w:tab w:val="right" w:pos="8931"/>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1677" w14:textId="77777777" w:rsidR="00073A95" w:rsidRDefault="00073A95">
    <w:pPr>
      <w:widowControl w:val="0"/>
      <w:pBdr>
        <w:top w:val="nil"/>
        <w:left w:val="nil"/>
        <w:bottom w:val="nil"/>
        <w:right w:val="nil"/>
        <w:between w:val="nil"/>
      </w:pBdr>
      <w:spacing w:before="0" w:after="0" w:line="276" w:lineRule="auto"/>
      <w:rPr>
        <w:color w:val="000000"/>
      </w:rPr>
    </w:pPr>
  </w:p>
  <w:tbl>
    <w:tblPr>
      <w:tblStyle w:val="a2"/>
      <w:tblW w:w="9072" w:type="dxa"/>
      <w:tblLayout w:type="fixed"/>
      <w:tblLook w:val="0400" w:firstRow="0" w:lastRow="0" w:firstColumn="0" w:lastColumn="0" w:noHBand="0" w:noVBand="1"/>
    </w:tblPr>
    <w:tblGrid>
      <w:gridCol w:w="3024"/>
      <w:gridCol w:w="3024"/>
      <w:gridCol w:w="3024"/>
    </w:tblGrid>
    <w:tr w:rsidR="00073A95" w14:paraId="64D53ACB" w14:textId="77777777">
      <w:tc>
        <w:tcPr>
          <w:tcW w:w="3024" w:type="dxa"/>
        </w:tcPr>
        <w:p w14:paraId="1D89C3ED" w14:textId="77777777" w:rsidR="00073A95" w:rsidRDefault="00073A95">
          <w:pPr>
            <w:pBdr>
              <w:top w:val="nil"/>
              <w:left w:val="nil"/>
              <w:bottom w:val="nil"/>
              <w:right w:val="nil"/>
              <w:between w:val="nil"/>
            </w:pBdr>
            <w:tabs>
              <w:tab w:val="center" w:pos="4536"/>
              <w:tab w:val="right" w:pos="9072"/>
            </w:tabs>
            <w:ind w:left="-115"/>
            <w:rPr>
              <w:color w:val="000000"/>
            </w:rPr>
          </w:pPr>
        </w:p>
      </w:tc>
      <w:tc>
        <w:tcPr>
          <w:tcW w:w="3024" w:type="dxa"/>
        </w:tcPr>
        <w:p w14:paraId="492E15C4" w14:textId="77777777" w:rsidR="00073A95" w:rsidRDefault="00073A95">
          <w:pPr>
            <w:pBdr>
              <w:top w:val="nil"/>
              <w:left w:val="nil"/>
              <w:bottom w:val="nil"/>
              <w:right w:val="nil"/>
              <w:between w:val="nil"/>
            </w:pBdr>
            <w:tabs>
              <w:tab w:val="center" w:pos="4536"/>
              <w:tab w:val="right" w:pos="9072"/>
            </w:tabs>
            <w:jc w:val="center"/>
            <w:rPr>
              <w:color w:val="000000"/>
            </w:rPr>
          </w:pPr>
        </w:p>
      </w:tc>
      <w:tc>
        <w:tcPr>
          <w:tcW w:w="3024" w:type="dxa"/>
        </w:tcPr>
        <w:p w14:paraId="0805E2AA" w14:textId="77777777" w:rsidR="00073A95" w:rsidRDefault="00073A95">
          <w:pPr>
            <w:pBdr>
              <w:top w:val="nil"/>
              <w:left w:val="nil"/>
              <w:bottom w:val="nil"/>
              <w:right w:val="nil"/>
              <w:between w:val="nil"/>
            </w:pBdr>
            <w:tabs>
              <w:tab w:val="center" w:pos="4536"/>
              <w:tab w:val="right" w:pos="9072"/>
            </w:tabs>
            <w:ind w:right="-115"/>
            <w:jc w:val="right"/>
            <w:rPr>
              <w:color w:val="000000"/>
            </w:rPr>
          </w:pPr>
        </w:p>
      </w:tc>
    </w:tr>
  </w:tbl>
  <w:p w14:paraId="633D6FEF" w14:textId="77777777" w:rsidR="00073A95" w:rsidRDefault="00073A9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BF6A" w14:textId="77777777" w:rsidR="00351A5B" w:rsidRDefault="00351A5B">
      <w:pPr>
        <w:spacing w:before="0" w:after="0"/>
      </w:pPr>
      <w:r>
        <w:separator/>
      </w:r>
    </w:p>
  </w:footnote>
  <w:footnote w:type="continuationSeparator" w:id="0">
    <w:p w14:paraId="217DBDE3" w14:textId="77777777" w:rsidR="00351A5B" w:rsidRDefault="00351A5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4133" w14:textId="77777777" w:rsidR="00073A95" w:rsidRDefault="00073A95">
    <w:pPr>
      <w:pBdr>
        <w:top w:val="nil"/>
        <w:left w:val="nil"/>
        <w:bottom w:val="nil"/>
        <w:right w:val="nil"/>
        <w:between w:val="nil"/>
      </w:pBdr>
      <w:tabs>
        <w:tab w:val="center" w:pos="4536"/>
        <w:tab w:val="right" w:pos="9072"/>
      </w:tabs>
      <w:rPr>
        <w:color w:val="000000"/>
      </w:rPr>
    </w:pPr>
  </w:p>
  <w:p w14:paraId="27F73B5D" w14:textId="77777777" w:rsidR="00073A95" w:rsidRDefault="00073A95"/>
  <w:p w14:paraId="52AD1FBF" w14:textId="77777777" w:rsidR="00073A95" w:rsidRDefault="00073A95"/>
  <w:p w14:paraId="56A7CEBB" w14:textId="77777777" w:rsidR="00073A95" w:rsidRDefault="00073A95"/>
  <w:p w14:paraId="7EB2CECC" w14:textId="77777777" w:rsidR="00073A95" w:rsidRDefault="00073A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9AD2" w14:textId="77777777" w:rsidR="00073A95" w:rsidRDefault="00073A95">
    <w:pPr>
      <w:pBdr>
        <w:top w:val="nil"/>
        <w:left w:val="nil"/>
        <w:bottom w:val="nil"/>
        <w:right w:val="nil"/>
        <w:between w:val="nil"/>
      </w:pBdr>
      <w:tabs>
        <w:tab w:val="left" w:pos="4253"/>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F66C" w14:textId="77777777" w:rsidR="00073A95" w:rsidRDefault="00073A95">
    <w:pPr>
      <w:pBdr>
        <w:top w:val="nil"/>
        <w:left w:val="nil"/>
        <w:bottom w:val="nil"/>
        <w:right w:val="nil"/>
        <w:between w:val="nil"/>
      </w:pBdr>
      <w:spacing w:before="0" w:after="0"/>
      <w:rPr>
        <w:color w:val="000000"/>
      </w:rPr>
    </w:pPr>
  </w:p>
  <w:p w14:paraId="2A156D38" w14:textId="77777777" w:rsidR="00073A95" w:rsidRDefault="00073A95">
    <w:pPr>
      <w:pBdr>
        <w:top w:val="nil"/>
        <w:left w:val="nil"/>
        <w:bottom w:val="nil"/>
        <w:right w:val="nil"/>
        <w:between w:val="nil"/>
      </w:pBdr>
      <w:spacing w:before="0" w:after="0"/>
      <w:rPr>
        <w:color w:val="000000"/>
      </w:rPr>
    </w:pPr>
  </w:p>
  <w:p w14:paraId="130BCAF9" w14:textId="77777777" w:rsidR="00073A95" w:rsidRDefault="00073A95">
    <w:pPr>
      <w:pBdr>
        <w:top w:val="nil"/>
        <w:left w:val="nil"/>
        <w:bottom w:val="nil"/>
        <w:right w:val="nil"/>
        <w:between w:val="nil"/>
      </w:pBdr>
      <w:spacing w:before="0" w:after="0"/>
      <w:rPr>
        <w:color w:val="000000"/>
      </w:rPr>
    </w:pPr>
  </w:p>
  <w:p w14:paraId="46766CD3" w14:textId="77777777" w:rsidR="00073A95" w:rsidRDefault="00073A95">
    <w:pPr>
      <w:pBdr>
        <w:top w:val="nil"/>
        <w:left w:val="nil"/>
        <w:bottom w:val="nil"/>
        <w:right w:val="nil"/>
        <w:between w:val="nil"/>
      </w:pBdr>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C60"/>
    <w:multiLevelType w:val="hybridMultilevel"/>
    <w:tmpl w:val="8CDEA704"/>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C1027B"/>
    <w:multiLevelType w:val="multilevel"/>
    <w:tmpl w:val="BD6455D0"/>
    <w:lvl w:ilvl="0">
      <w:start w:val="1"/>
      <w:numFmt w:val="bullet"/>
      <w:pStyle w:val="Kop1"/>
      <w:lvlText w:val="-"/>
      <w:lvlJc w:val="left"/>
      <w:pPr>
        <w:ind w:left="720" w:hanging="360"/>
      </w:pPr>
      <w:rPr>
        <w:rFonts w:ascii="Verdana" w:eastAsia="Verdana" w:hAnsi="Verdana" w:cs="Verdana"/>
      </w:rPr>
    </w:lvl>
    <w:lvl w:ilvl="1">
      <w:start w:val="1"/>
      <w:numFmt w:val="bullet"/>
      <w:pStyle w:val="Kop2"/>
      <w:lvlText w:val="o"/>
      <w:lvlJc w:val="left"/>
      <w:pPr>
        <w:ind w:left="1440" w:hanging="360"/>
      </w:pPr>
      <w:rPr>
        <w:rFonts w:ascii="Courier New" w:eastAsia="Courier New" w:hAnsi="Courier New" w:cs="Courier New"/>
      </w:rPr>
    </w:lvl>
    <w:lvl w:ilvl="2">
      <w:start w:val="1"/>
      <w:numFmt w:val="bullet"/>
      <w:pStyle w:val="Kop3"/>
      <w:lvlText w:val="▪"/>
      <w:lvlJc w:val="left"/>
      <w:pPr>
        <w:ind w:left="2160" w:hanging="360"/>
      </w:pPr>
      <w:rPr>
        <w:rFonts w:ascii="Noto Sans Symbols" w:eastAsia="Noto Sans Symbols" w:hAnsi="Noto Sans Symbols" w:cs="Noto Sans Symbols"/>
      </w:rPr>
    </w:lvl>
    <w:lvl w:ilvl="3">
      <w:start w:val="1"/>
      <w:numFmt w:val="bullet"/>
      <w:pStyle w:val="Kop4"/>
      <w:lvlText w:val="●"/>
      <w:lvlJc w:val="left"/>
      <w:pPr>
        <w:ind w:left="2880" w:hanging="360"/>
      </w:pPr>
      <w:rPr>
        <w:rFonts w:ascii="Noto Sans Symbols" w:eastAsia="Noto Sans Symbols" w:hAnsi="Noto Sans Symbols" w:cs="Noto Sans Symbols"/>
      </w:rPr>
    </w:lvl>
    <w:lvl w:ilvl="4">
      <w:start w:val="1"/>
      <w:numFmt w:val="bullet"/>
      <w:pStyle w:val="Kop5"/>
      <w:lvlText w:val="o"/>
      <w:lvlJc w:val="left"/>
      <w:pPr>
        <w:ind w:left="3600" w:hanging="360"/>
      </w:pPr>
      <w:rPr>
        <w:rFonts w:ascii="Courier New" w:eastAsia="Courier New" w:hAnsi="Courier New" w:cs="Courier New"/>
      </w:rPr>
    </w:lvl>
    <w:lvl w:ilvl="5">
      <w:start w:val="1"/>
      <w:numFmt w:val="bullet"/>
      <w:pStyle w:val="Kop6"/>
      <w:lvlText w:val="▪"/>
      <w:lvlJc w:val="left"/>
      <w:pPr>
        <w:ind w:left="4320" w:hanging="360"/>
      </w:pPr>
      <w:rPr>
        <w:rFonts w:ascii="Noto Sans Symbols" w:eastAsia="Noto Sans Symbols" w:hAnsi="Noto Sans Symbols" w:cs="Noto Sans Symbols"/>
      </w:rPr>
    </w:lvl>
    <w:lvl w:ilvl="6">
      <w:start w:val="1"/>
      <w:numFmt w:val="bullet"/>
      <w:pStyle w:val="Kop7"/>
      <w:lvlText w:val="●"/>
      <w:lvlJc w:val="left"/>
      <w:pPr>
        <w:ind w:left="5040" w:hanging="360"/>
      </w:pPr>
      <w:rPr>
        <w:rFonts w:ascii="Noto Sans Symbols" w:eastAsia="Noto Sans Symbols" w:hAnsi="Noto Sans Symbols" w:cs="Noto Sans Symbols"/>
      </w:rPr>
    </w:lvl>
    <w:lvl w:ilvl="7">
      <w:start w:val="1"/>
      <w:numFmt w:val="bullet"/>
      <w:pStyle w:val="Kop8"/>
      <w:lvlText w:val="o"/>
      <w:lvlJc w:val="left"/>
      <w:pPr>
        <w:ind w:left="5760" w:hanging="360"/>
      </w:pPr>
      <w:rPr>
        <w:rFonts w:ascii="Courier New" w:eastAsia="Courier New" w:hAnsi="Courier New" w:cs="Courier New"/>
      </w:rPr>
    </w:lvl>
    <w:lvl w:ilvl="8">
      <w:start w:val="1"/>
      <w:numFmt w:val="bullet"/>
      <w:pStyle w:val="Kop9"/>
      <w:lvlText w:val="▪"/>
      <w:lvlJc w:val="left"/>
      <w:pPr>
        <w:ind w:left="6480" w:hanging="360"/>
      </w:pPr>
      <w:rPr>
        <w:rFonts w:ascii="Noto Sans Symbols" w:eastAsia="Noto Sans Symbols" w:hAnsi="Noto Sans Symbols" w:cs="Noto Sans Symbols"/>
      </w:rPr>
    </w:lvl>
  </w:abstractNum>
  <w:abstractNum w:abstractNumId="2" w15:restartNumberingAfterBreak="0">
    <w:nsid w:val="1F774543"/>
    <w:multiLevelType w:val="multilevel"/>
    <w:tmpl w:val="9ED6F90C"/>
    <w:lvl w:ilvl="0">
      <w:start w:val="1"/>
      <w:numFmt w:val="bullet"/>
      <w:pStyle w:val="Bijlagen"/>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6E440C"/>
    <w:multiLevelType w:val="hybridMultilevel"/>
    <w:tmpl w:val="6D863900"/>
    <w:lvl w:ilvl="0" w:tplc="DACA2F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F73913"/>
    <w:multiLevelType w:val="multilevel"/>
    <w:tmpl w:val="9110920A"/>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892B93"/>
    <w:multiLevelType w:val="multilevel"/>
    <w:tmpl w:val="D9AADB3C"/>
    <w:lvl w:ilvl="0">
      <w:start w:val="1"/>
      <w:numFmt w:val="decimal"/>
      <w:lvlText w:val="%1"/>
      <w:lvlJc w:val="left"/>
      <w:pPr>
        <w:ind w:left="432" w:hanging="432"/>
      </w:pPr>
    </w:lvl>
    <w:lvl w:ilvl="1">
      <w:start w:val="1"/>
      <w:numFmt w:val="decimal"/>
      <w:lvlText w:val="%1.%2"/>
      <w:lvlJc w:val="left"/>
      <w:pPr>
        <w:ind w:left="7239" w:hanging="576"/>
      </w:pPr>
      <w:rPr>
        <w:sz w:val="22"/>
        <w:szCs w:val="22"/>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BA74E12"/>
    <w:multiLevelType w:val="hybridMultilevel"/>
    <w:tmpl w:val="787A8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79770F"/>
    <w:multiLevelType w:val="hybridMultilevel"/>
    <w:tmpl w:val="9BA239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5F1015"/>
    <w:multiLevelType w:val="hybridMultilevel"/>
    <w:tmpl w:val="52947F6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381166F"/>
    <w:multiLevelType w:val="hybridMultilevel"/>
    <w:tmpl w:val="762AB2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EF05FB"/>
    <w:multiLevelType w:val="hybridMultilevel"/>
    <w:tmpl w:val="554CD8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6576C10"/>
    <w:multiLevelType w:val="hybridMultilevel"/>
    <w:tmpl w:val="49AA7C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55C2400"/>
    <w:multiLevelType w:val="hybridMultilevel"/>
    <w:tmpl w:val="B7ACCF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BBD4CB7"/>
    <w:multiLevelType w:val="hybridMultilevel"/>
    <w:tmpl w:val="9D8A23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E055FDF"/>
    <w:multiLevelType w:val="multilevel"/>
    <w:tmpl w:val="8DC2D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7F2B10"/>
    <w:multiLevelType w:val="multilevel"/>
    <w:tmpl w:val="71B81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57412BB"/>
    <w:multiLevelType w:val="multilevel"/>
    <w:tmpl w:val="7CF2DA52"/>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B86A3D"/>
    <w:multiLevelType w:val="hybridMultilevel"/>
    <w:tmpl w:val="CFCA0F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B56C49"/>
    <w:multiLevelType w:val="multilevel"/>
    <w:tmpl w:val="E2B4AA26"/>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3B069E"/>
    <w:multiLevelType w:val="hybridMultilevel"/>
    <w:tmpl w:val="23C0E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CE024DA"/>
    <w:multiLevelType w:val="hybridMultilevel"/>
    <w:tmpl w:val="13E22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487FA6"/>
    <w:multiLevelType w:val="multilevel"/>
    <w:tmpl w:val="8E54D96C"/>
    <w:lvl w:ilvl="0">
      <w:start w:val="1"/>
      <w:numFmt w:val="bullet"/>
      <w:pStyle w:val="Lijstalinea"/>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70F94C8F"/>
    <w:multiLevelType w:val="multilevel"/>
    <w:tmpl w:val="A19ED8DA"/>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9032B4B"/>
    <w:multiLevelType w:val="hybridMultilevel"/>
    <w:tmpl w:val="1682F8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97806385">
    <w:abstractNumId w:val="5"/>
  </w:num>
  <w:num w:numId="2" w16cid:durableId="345908382">
    <w:abstractNumId w:val="2"/>
  </w:num>
  <w:num w:numId="3" w16cid:durableId="1432045489">
    <w:abstractNumId w:val="21"/>
  </w:num>
  <w:num w:numId="4" w16cid:durableId="1164513490">
    <w:abstractNumId w:val="16"/>
  </w:num>
  <w:num w:numId="5" w16cid:durableId="454981292">
    <w:abstractNumId w:val="1"/>
  </w:num>
  <w:num w:numId="6" w16cid:durableId="93064943">
    <w:abstractNumId w:val="14"/>
  </w:num>
  <w:num w:numId="7" w16cid:durableId="295453376">
    <w:abstractNumId w:val="15"/>
  </w:num>
  <w:num w:numId="8" w16cid:durableId="536889193">
    <w:abstractNumId w:val="4"/>
  </w:num>
  <w:num w:numId="9" w16cid:durableId="4481747">
    <w:abstractNumId w:val="22"/>
  </w:num>
  <w:num w:numId="10" w16cid:durableId="362637824">
    <w:abstractNumId w:val="18"/>
  </w:num>
  <w:num w:numId="11" w16cid:durableId="1121994979">
    <w:abstractNumId w:val="8"/>
  </w:num>
  <w:num w:numId="12" w16cid:durableId="1952739546">
    <w:abstractNumId w:val="11"/>
  </w:num>
  <w:num w:numId="13" w16cid:durableId="2033457888">
    <w:abstractNumId w:val="13"/>
  </w:num>
  <w:num w:numId="14" w16cid:durableId="443158556">
    <w:abstractNumId w:val="12"/>
  </w:num>
  <w:num w:numId="15" w16cid:durableId="1100417772">
    <w:abstractNumId w:val="3"/>
  </w:num>
  <w:num w:numId="16" w16cid:durableId="1136334356">
    <w:abstractNumId w:val="9"/>
  </w:num>
  <w:num w:numId="17" w16cid:durableId="1669089600">
    <w:abstractNumId w:val="20"/>
  </w:num>
  <w:num w:numId="18" w16cid:durableId="1274634075">
    <w:abstractNumId w:val="17"/>
  </w:num>
  <w:num w:numId="19" w16cid:durableId="1657344460">
    <w:abstractNumId w:val="23"/>
  </w:num>
  <w:num w:numId="20" w16cid:durableId="1043017255">
    <w:abstractNumId w:val="0"/>
  </w:num>
  <w:num w:numId="21" w16cid:durableId="419720134">
    <w:abstractNumId w:val="19"/>
  </w:num>
  <w:num w:numId="22" w16cid:durableId="2011057821">
    <w:abstractNumId w:val="7"/>
  </w:num>
  <w:num w:numId="23" w16cid:durableId="1638414807">
    <w:abstractNumId w:val="6"/>
  </w:num>
  <w:num w:numId="24" w16cid:durableId="660036842">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A6"/>
    <w:rsid w:val="00002443"/>
    <w:rsid w:val="00002AE8"/>
    <w:rsid w:val="00003166"/>
    <w:rsid w:val="00005F44"/>
    <w:rsid w:val="000063A7"/>
    <w:rsid w:val="000072CF"/>
    <w:rsid w:val="00011FE0"/>
    <w:rsid w:val="00013F06"/>
    <w:rsid w:val="00015131"/>
    <w:rsid w:val="00016786"/>
    <w:rsid w:val="000204FD"/>
    <w:rsid w:val="00021AC8"/>
    <w:rsid w:val="0002214C"/>
    <w:rsid w:val="000234B4"/>
    <w:rsid w:val="00024620"/>
    <w:rsid w:val="00026D71"/>
    <w:rsid w:val="00030D2B"/>
    <w:rsid w:val="000325C3"/>
    <w:rsid w:val="00032C97"/>
    <w:rsid w:val="00032E7E"/>
    <w:rsid w:val="00034CEC"/>
    <w:rsid w:val="00035B28"/>
    <w:rsid w:val="00035F3E"/>
    <w:rsid w:val="0004422D"/>
    <w:rsid w:val="000468AF"/>
    <w:rsid w:val="00047135"/>
    <w:rsid w:val="00051E23"/>
    <w:rsid w:val="00053F18"/>
    <w:rsid w:val="00054AEE"/>
    <w:rsid w:val="000564D7"/>
    <w:rsid w:val="000570BD"/>
    <w:rsid w:val="000606AB"/>
    <w:rsid w:val="00061384"/>
    <w:rsid w:val="00062519"/>
    <w:rsid w:val="00066613"/>
    <w:rsid w:val="0006715E"/>
    <w:rsid w:val="00070BA6"/>
    <w:rsid w:val="000737B8"/>
    <w:rsid w:val="00073A95"/>
    <w:rsid w:val="00074E78"/>
    <w:rsid w:val="000772D3"/>
    <w:rsid w:val="0007771E"/>
    <w:rsid w:val="00080A4D"/>
    <w:rsid w:val="00082607"/>
    <w:rsid w:val="00084669"/>
    <w:rsid w:val="00084A37"/>
    <w:rsid w:val="00086EDE"/>
    <w:rsid w:val="00090C42"/>
    <w:rsid w:val="00091F8F"/>
    <w:rsid w:val="0009751F"/>
    <w:rsid w:val="000A16F3"/>
    <w:rsid w:val="000A4670"/>
    <w:rsid w:val="000B0C3B"/>
    <w:rsid w:val="000B1710"/>
    <w:rsid w:val="000B2729"/>
    <w:rsid w:val="000B4080"/>
    <w:rsid w:val="000B51A7"/>
    <w:rsid w:val="000B6D04"/>
    <w:rsid w:val="000B7EDA"/>
    <w:rsid w:val="000C1A40"/>
    <w:rsid w:val="000C2256"/>
    <w:rsid w:val="000C6A29"/>
    <w:rsid w:val="000C779C"/>
    <w:rsid w:val="000D0E18"/>
    <w:rsid w:val="000D0FD0"/>
    <w:rsid w:val="000D5924"/>
    <w:rsid w:val="000D7B2D"/>
    <w:rsid w:val="000D7BA9"/>
    <w:rsid w:val="000E1A43"/>
    <w:rsid w:val="000F0035"/>
    <w:rsid w:val="000F16F3"/>
    <w:rsid w:val="000F4992"/>
    <w:rsid w:val="000F705D"/>
    <w:rsid w:val="000F7A70"/>
    <w:rsid w:val="0010264C"/>
    <w:rsid w:val="00103EC9"/>
    <w:rsid w:val="00104B07"/>
    <w:rsid w:val="0010532A"/>
    <w:rsid w:val="0010559A"/>
    <w:rsid w:val="0010773E"/>
    <w:rsid w:val="00107BF9"/>
    <w:rsid w:val="0011057B"/>
    <w:rsid w:val="00113019"/>
    <w:rsid w:val="00114A32"/>
    <w:rsid w:val="00115977"/>
    <w:rsid w:val="001175BD"/>
    <w:rsid w:val="0011791B"/>
    <w:rsid w:val="001238A0"/>
    <w:rsid w:val="001249FB"/>
    <w:rsid w:val="001310BB"/>
    <w:rsid w:val="001321D4"/>
    <w:rsid w:val="0013287B"/>
    <w:rsid w:val="001338DE"/>
    <w:rsid w:val="001405D2"/>
    <w:rsid w:val="00141970"/>
    <w:rsid w:val="001434FA"/>
    <w:rsid w:val="00143F8C"/>
    <w:rsid w:val="0014464B"/>
    <w:rsid w:val="00146037"/>
    <w:rsid w:val="001463B2"/>
    <w:rsid w:val="00152C60"/>
    <w:rsid w:val="001559D2"/>
    <w:rsid w:val="00155B52"/>
    <w:rsid w:val="00156017"/>
    <w:rsid w:val="001576BB"/>
    <w:rsid w:val="00162099"/>
    <w:rsid w:val="00163A85"/>
    <w:rsid w:val="001649FE"/>
    <w:rsid w:val="00165D32"/>
    <w:rsid w:val="00171CB5"/>
    <w:rsid w:val="001733DC"/>
    <w:rsid w:val="0017759F"/>
    <w:rsid w:val="00180894"/>
    <w:rsid w:val="00181F1D"/>
    <w:rsid w:val="0018365F"/>
    <w:rsid w:val="00187940"/>
    <w:rsid w:val="00187AE0"/>
    <w:rsid w:val="00191E6F"/>
    <w:rsid w:val="001929DB"/>
    <w:rsid w:val="00192CFB"/>
    <w:rsid w:val="0019541A"/>
    <w:rsid w:val="0019572A"/>
    <w:rsid w:val="00195A3A"/>
    <w:rsid w:val="001A6BEC"/>
    <w:rsid w:val="001B1D92"/>
    <w:rsid w:val="001B267D"/>
    <w:rsid w:val="001B5248"/>
    <w:rsid w:val="001B7094"/>
    <w:rsid w:val="001C02BB"/>
    <w:rsid w:val="001C0330"/>
    <w:rsid w:val="001C4211"/>
    <w:rsid w:val="001C740C"/>
    <w:rsid w:val="001D03FB"/>
    <w:rsid w:val="001D317B"/>
    <w:rsid w:val="001D4B83"/>
    <w:rsid w:val="001D4E0F"/>
    <w:rsid w:val="001D6763"/>
    <w:rsid w:val="001E02B2"/>
    <w:rsid w:val="001E07E9"/>
    <w:rsid w:val="001E313B"/>
    <w:rsid w:val="001E6F5B"/>
    <w:rsid w:val="001F2C45"/>
    <w:rsid w:val="001F488C"/>
    <w:rsid w:val="001F5C88"/>
    <w:rsid w:val="00203D7C"/>
    <w:rsid w:val="00207610"/>
    <w:rsid w:val="00212AE7"/>
    <w:rsid w:val="00215CD6"/>
    <w:rsid w:val="002172CE"/>
    <w:rsid w:val="00220C40"/>
    <w:rsid w:val="0022102E"/>
    <w:rsid w:val="00221AB5"/>
    <w:rsid w:val="00222265"/>
    <w:rsid w:val="00222476"/>
    <w:rsid w:val="0022314C"/>
    <w:rsid w:val="00225E3B"/>
    <w:rsid w:val="002269EF"/>
    <w:rsid w:val="002347B1"/>
    <w:rsid w:val="00235144"/>
    <w:rsid w:val="002351A9"/>
    <w:rsid w:val="00235ACA"/>
    <w:rsid w:val="002371CC"/>
    <w:rsid w:val="00240432"/>
    <w:rsid w:val="0024157E"/>
    <w:rsid w:val="00242B5C"/>
    <w:rsid w:val="0024332A"/>
    <w:rsid w:val="002441CE"/>
    <w:rsid w:val="00244BCF"/>
    <w:rsid w:val="00244C92"/>
    <w:rsid w:val="00246726"/>
    <w:rsid w:val="0025118E"/>
    <w:rsid w:val="00252F8D"/>
    <w:rsid w:val="00255117"/>
    <w:rsid w:val="00262439"/>
    <w:rsid w:val="00263B59"/>
    <w:rsid w:val="002718E5"/>
    <w:rsid w:val="0028052B"/>
    <w:rsid w:val="00284978"/>
    <w:rsid w:val="00284DB8"/>
    <w:rsid w:val="00290168"/>
    <w:rsid w:val="0029126B"/>
    <w:rsid w:val="00291694"/>
    <w:rsid w:val="0029213E"/>
    <w:rsid w:val="002A2EDE"/>
    <w:rsid w:val="002A5002"/>
    <w:rsid w:val="002A7FD7"/>
    <w:rsid w:val="002B073A"/>
    <w:rsid w:val="002B43CC"/>
    <w:rsid w:val="002B4633"/>
    <w:rsid w:val="002B5A76"/>
    <w:rsid w:val="002B7118"/>
    <w:rsid w:val="002C0860"/>
    <w:rsid w:val="002C31F9"/>
    <w:rsid w:val="002C3368"/>
    <w:rsid w:val="002C3E0F"/>
    <w:rsid w:val="002C4466"/>
    <w:rsid w:val="002C4C9A"/>
    <w:rsid w:val="002C5516"/>
    <w:rsid w:val="002C6CBE"/>
    <w:rsid w:val="002C7DBA"/>
    <w:rsid w:val="002D2034"/>
    <w:rsid w:val="002D3652"/>
    <w:rsid w:val="002D3785"/>
    <w:rsid w:val="002D5F6B"/>
    <w:rsid w:val="002D6DFF"/>
    <w:rsid w:val="002D7EA9"/>
    <w:rsid w:val="002E059C"/>
    <w:rsid w:val="002E765F"/>
    <w:rsid w:val="002E7D08"/>
    <w:rsid w:val="002E7E0B"/>
    <w:rsid w:val="002F1C3A"/>
    <w:rsid w:val="002F2BF5"/>
    <w:rsid w:val="002F385B"/>
    <w:rsid w:val="003030C1"/>
    <w:rsid w:val="003044B8"/>
    <w:rsid w:val="00306AF7"/>
    <w:rsid w:val="00313BD3"/>
    <w:rsid w:val="00320AA0"/>
    <w:rsid w:val="00321528"/>
    <w:rsid w:val="00325758"/>
    <w:rsid w:val="00326235"/>
    <w:rsid w:val="003262A7"/>
    <w:rsid w:val="00326E27"/>
    <w:rsid w:val="0032760A"/>
    <w:rsid w:val="0033040A"/>
    <w:rsid w:val="0033075C"/>
    <w:rsid w:val="00330B21"/>
    <w:rsid w:val="00331A78"/>
    <w:rsid w:val="00332ADA"/>
    <w:rsid w:val="003411C1"/>
    <w:rsid w:val="00343658"/>
    <w:rsid w:val="00350D0D"/>
    <w:rsid w:val="00351A5B"/>
    <w:rsid w:val="0035640D"/>
    <w:rsid w:val="0035776C"/>
    <w:rsid w:val="003633AA"/>
    <w:rsid w:val="00364F88"/>
    <w:rsid w:val="00367D7C"/>
    <w:rsid w:val="003719A2"/>
    <w:rsid w:val="00371AB2"/>
    <w:rsid w:val="00371D4C"/>
    <w:rsid w:val="003733D5"/>
    <w:rsid w:val="00383539"/>
    <w:rsid w:val="003843F9"/>
    <w:rsid w:val="00390931"/>
    <w:rsid w:val="00391D3B"/>
    <w:rsid w:val="003929C1"/>
    <w:rsid w:val="003A2363"/>
    <w:rsid w:val="003A2FCC"/>
    <w:rsid w:val="003A31A6"/>
    <w:rsid w:val="003A7332"/>
    <w:rsid w:val="003A7C4C"/>
    <w:rsid w:val="003B4D7D"/>
    <w:rsid w:val="003B5660"/>
    <w:rsid w:val="003B7737"/>
    <w:rsid w:val="003C04CE"/>
    <w:rsid w:val="003C2673"/>
    <w:rsid w:val="003C6162"/>
    <w:rsid w:val="003D1B4D"/>
    <w:rsid w:val="003D1D33"/>
    <w:rsid w:val="003D28E8"/>
    <w:rsid w:val="003E3124"/>
    <w:rsid w:val="003E62DA"/>
    <w:rsid w:val="003F1231"/>
    <w:rsid w:val="003F2676"/>
    <w:rsid w:val="003F308B"/>
    <w:rsid w:val="004008B5"/>
    <w:rsid w:val="004008FC"/>
    <w:rsid w:val="00401C64"/>
    <w:rsid w:val="004028FF"/>
    <w:rsid w:val="00403708"/>
    <w:rsid w:val="00406290"/>
    <w:rsid w:val="004117A2"/>
    <w:rsid w:val="004129E3"/>
    <w:rsid w:val="004130D0"/>
    <w:rsid w:val="00417FB7"/>
    <w:rsid w:val="00420A4C"/>
    <w:rsid w:val="004224D1"/>
    <w:rsid w:val="00423DD7"/>
    <w:rsid w:val="00430ACA"/>
    <w:rsid w:val="00433DFB"/>
    <w:rsid w:val="004346B4"/>
    <w:rsid w:val="004354F8"/>
    <w:rsid w:val="00437390"/>
    <w:rsid w:val="00442074"/>
    <w:rsid w:val="00443518"/>
    <w:rsid w:val="004462F3"/>
    <w:rsid w:val="00450F6A"/>
    <w:rsid w:val="00454C0A"/>
    <w:rsid w:val="00455553"/>
    <w:rsid w:val="004565F1"/>
    <w:rsid w:val="00462398"/>
    <w:rsid w:val="00464DD2"/>
    <w:rsid w:val="00466246"/>
    <w:rsid w:val="0047157A"/>
    <w:rsid w:val="00474232"/>
    <w:rsid w:val="00475418"/>
    <w:rsid w:val="0047756B"/>
    <w:rsid w:val="0048078F"/>
    <w:rsid w:val="00481E54"/>
    <w:rsid w:val="004824DD"/>
    <w:rsid w:val="004854D3"/>
    <w:rsid w:val="00487306"/>
    <w:rsid w:val="00490076"/>
    <w:rsid w:val="00491A7D"/>
    <w:rsid w:val="004928F1"/>
    <w:rsid w:val="00492F26"/>
    <w:rsid w:val="0049456D"/>
    <w:rsid w:val="00496074"/>
    <w:rsid w:val="00497669"/>
    <w:rsid w:val="00497776"/>
    <w:rsid w:val="004A5195"/>
    <w:rsid w:val="004A5650"/>
    <w:rsid w:val="004A56AE"/>
    <w:rsid w:val="004B008F"/>
    <w:rsid w:val="004B03AE"/>
    <w:rsid w:val="004B2006"/>
    <w:rsid w:val="004B2218"/>
    <w:rsid w:val="004B510B"/>
    <w:rsid w:val="004C1725"/>
    <w:rsid w:val="004C4558"/>
    <w:rsid w:val="004C52CD"/>
    <w:rsid w:val="004C623B"/>
    <w:rsid w:val="004D37ED"/>
    <w:rsid w:val="004D4771"/>
    <w:rsid w:val="004D76C9"/>
    <w:rsid w:val="004F0F79"/>
    <w:rsid w:val="004F194E"/>
    <w:rsid w:val="004F4C20"/>
    <w:rsid w:val="004F547B"/>
    <w:rsid w:val="004F551B"/>
    <w:rsid w:val="005029F7"/>
    <w:rsid w:val="00505503"/>
    <w:rsid w:val="005108FA"/>
    <w:rsid w:val="00510AE2"/>
    <w:rsid w:val="0051189F"/>
    <w:rsid w:val="00512B5B"/>
    <w:rsid w:val="005136D7"/>
    <w:rsid w:val="00524267"/>
    <w:rsid w:val="00530BB3"/>
    <w:rsid w:val="00532B22"/>
    <w:rsid w:val="005336B7"/>
    <w:rsid w:val="0054253B"/>
    <w:rsid w:val="005436B7"/>
    <w:rsid w:val="00544817"/>
    <w:rsid w:val="00544DDF"/>
    <w:rsid w:val="005469AA"/>
    <w:rsid w:val="005537A4"/>
    <w:rsid w:val="005538BA"/>
    <w:rsid w:val="00553CA6"/>
    <w:rsid w:val="00554B08"/>
    <w:rsid w:val="00555337"/>
    <w:rsid w:val="00556AE7"/>
    <w:rsid w:val="0055764F"/>
    <w:rsid w:val="00560E85"/>
    <w:rsid w:val="005616EB"/>
    <w:rsid w:val="00562B65"/>
    <w:rsid w:val="00562FD3"/>
    <w:rsid w:val="00564928"/>
    <w:rsid w:val="00566E1F"/>
    <w:rsid w:val="00570431"/>
    <w:rsid w:val="0057089D"/>
    <w:rsid w:val="00570DC6"/>
    <w:rsid w:val="00574379"/>
    <w:rsid w:val="00575884"/>
    <w:rsid w:val="005812ED"/>
    <w:rsid w:val="0058195C"/>
    <w:rsid w:val="00581A7B"/>
    <w:rsid w:val="00583CAF"/>
    <w:rsid w:val="00584F74"/>
    <w:rsid w:val="00587FAB"/>
    <w:rsid w:val="00590275"/>
    <w:rsid w:val="00590880"/>
    <w:rsid w:val="005936D5"/>
    <w:rsid w:val="00593FE2"/>
    <w:rsid w:val="00594162"/>
    <w:rsid w:val="00595349"/>
    <w:rsid w:val="00596135"/>
    <w:rsid w:val="005A0429"/>
    <w:rsid w:val="005A0F58"/>
    <w:rsid w:val="005A4AB0"/>
    <w:rsid w:val="005B0139"/>
    <w:rsid w:val="005B08F4"/>
    <w:rsid w:val="005B290A"/>
    <w:rsid w:val="005B3601"/>
    <w:rsid w:val="005B38D2"/>
    <w:rsid w:val="005B4048"/>
    <w:rsid w:val="005B45C5"/>
    <w:rsid w:val="005B4642"/>
    <w:rsid w:val="005B49A5"/>
    <w:rsid w:val="005B5E05"/>
    <w:rsid w:val="005B6D36"/>
    <w:rsid w:val="005C21C2"/>
    <w:rsid w:val="005C2EB1"/>
    <w:rsid w:val="005C3375"/>
    <w:rsid w:val="005C5497"/>
    <w:rsid w:val="005C6922"/>
    <w:rsid w:val="005C7F3D"/>
    <w:rsid w:val="005D344C"/>
    <w:rsid w:val="005D43EC"/>
    <w:rsid w:val="005D44D6"/>
    <w:rsid w:val="005D697D"/>
    <w:rsid w:val="005D7C77"/>
    <w:rsid w:val="005E76AD"/>
    <w:rsid w:val="005F05C0"/>
    <w:rsid w:val="005F075D"/>
    <w:rsid w:val="005F25A0"/>
    <w:rsid w:val="0060156C"/>
    <w:rsid w:val="00602A8D"/>
    <w:rsid w:val="00602FE2"/>
    <w:rsid w:val="00603D3A"/>
    <w:rsid w:val="00603EA3"/>
    <w:rsid w:val="0060511F"/>
    <w:rsid w:val="00605774"/>
    <w:rsid w:val="00605BD4"/>
    <w:rsid w:val="00610336"/>
    <w:rsid w:val="0061305A"/>
    <w:rsid w:val="006163D7"/>
    <w:rsid w:val="006209DD"/>
    <w:rsid w:val="00623B5F"/>
    <w:rsid w:val="0062687E"/>
    <w:rsid w:val="00627296"/>
    <w:rsid w:val="0063017E"/>
    <w:rsid w:val="0063040C"/>
    <w:rsid w:val="00632116"/>
    <w:rsid w:val="006327D5"/>
    <w:rsid w:val="006361B7"/>
    <w:rsid w:val="006364D3"/>
    <w:rsid w:val="00640888"/>
    <w:rsid w:val="00640C26"/>
    <w:rsid w:val="00640C28"/>
    <w:rsid w:val="006410DB"/>
    <w:rsid w:val="0064127E"/>
    <w:rsid w:val="00644FC4"/>
    <w:rsid w:val="00646D45"/>
    <w:rsid w:val="00647900"/>
    <w:rsid w:val="00651AE7"/>
    <w:rsid w:val="00651B2B"/>
    <w:rsid w:val="00652B66"/>
    <w:rsid w:val="0065397D"/>
    <w:rsid w:val="00654F9D"/>
    <w:rsid w:val="006569CE"/>
    <w:rsid w:val="00660DE7"/>
    <w:rsid w:val="006628E4"/>
    <w:rsid w:val="00664356"/>
    <w:rsid w:val="006708DC"/>
    <w:rsid w:val="0067151C"/>
    <w:rsid w:val="00680616"/>
    <w:rsid w:val="006809EE"/>
    <w:rsid w:val="00680C1E"/>
    <w:rsid w:val="006811F2"/>
    <w:rsid w:val="00683226"/>
    <w:rsid w:val="00683BF2"/>
    <w:rsid w:val="00683C09"/>
    <w:rsid w:val="00685F9E"/>
    <w:rsid w:val="006863D0"/>
    <w:rsid w:val="00687216"/>
    <w:rsid w:val="0068743C"/>
    <w:rsid w:val="006941FF"/>
    <w:rsid w:val="00694628"/>
    <w:rsid w:val="00694CC4"/>
    <w:rsid w:val="00695A3C"/>
    <w:rsid w:val="00695DEF"/>
    <w:rsid w:val="00696680"/>
    <w:rsid w:val="006A5CB7"/>
    <w:rsid w:val="006B1679"/>
    <w:rsid w:val="006B48C3"/>
    <w:rsid w:val="006B54EB"/>
    <w:rsid w:val="006B67C5"/>
    <w:rsid w:val="006B6ADF"/>
    <w:rsid w:val="006B6DD1"/>
    <w:rsid w:val="006C7D2C"/>
    <w:rsid w:val="006D211F"/>
    <w:rsid w:val="006D3349"/>
    <w:rsid w:val="006D3504"/>
    <w:rsid w:val="006D6395"/>
    <w:rsid w:val="006D742A"/>
    <w:rsid w:val="006E3C88"/>
    <w:rsid w:val="006E6A19"/>
    <w:rsid w:val="006F077A"/>
    <w:rsid w:val="006F332B"/>
    <w:rsid w:val="006F4312"/>
    <w:rsid w:val="006F76B5"/>
    <w:rsid w:val="006F7AA9"/>
    <w:rsid w:val="007019C5"/>
    <w:rsid w:val="007023C4"/>
    <w:rsid w:val="00703021"/>
    <w:rsid w:val="0070416F"/>
    <w:rsid w:val="0071489B"/>
    <w:rsid w:val="00723E6C"/>
    <w:rsid w:val="00724FFD"/>
    <w:rsid w:val="00725D46"/>
    <w:rsid w:val="00733DD5"/>
    <w:rsid w:val="00735C26"/>
    <w:rsid w:val="007378EA"/>
    <w:rsid w:val="00742D6C"/>
    <w:rsid w:val="00745ADB"/>
    <w:rsid w:val="00746792"/>
    <w:rsid w:val="00751270"/>
    <w:rsid w:val="00752AEE"/>
    <w:rsid w:val="00752CB9"/>
    <w:rsid w:val="00753DA0"/>
    <w:rsid w:val="00756554"/>
    <w:rsid w:val="00761242"/>
    <w:rsid w:val="0076262B"/>
    <w:rsid w:val="0076557F"/>
    <w:rsid w:val="007669E6"/>
    <w:rsid w:val="0077004B"/>
    <w:rsid w:val="0077216E"/>
    <w:rsid w:val="00785401"/>
    <w:rsid w:val="00790937"/>
    <w:rsid w:val="00795308"/>
    <w:rsid w:val="0079534B"/>
    <w:rsid w:val="00795680"/>
    <w:rsid w:val="0079663D"/>
    <w:rsid w:val="007A6EC4"/>
    <w:rsid w:val="007B17A3"/>
    <w:rsid w:val="007B29DC"/>
    <w:rsid w:val="007B2AE8"/>
    <w:rsid w:val="007B2D27"/>
    <w:rsid w:val="007B49E0"/>
    <w:rsid w:val="007B58DB"/>
    <w:rsid w:val="007B7B8E"/>
    <w:rsid w:val="007B7E1A"/>
    <w:rsid w:val="007C167E"/>
    <w:rsid w:val="007C43BD"/>
    <w:rsid w:val="007C6E61"/>
    <w:rsid w:val="007D3A02"/>
    <w:rsid w:val="007D436A"/>
    <w:rsid w:val="007D66FB"/>
    <w:rsid w:val="007D6872"/>
    <w:rsid w:val="007D78C9"/>
    <w:rsid w:val="007E3245"/>
    <w:rsid w:val="007E52AF"/>
    <w:rsid w:val="007E7EAC"/>
    <w:rsid w:val="007F2781"/>
    <w:rsid w:val="007F4596"/>
    <w:rsid w:val="007F4CC2"/>
    <w:rsid w:val="007F5053"/>
    <w:rsid w:val="007F50F4"/>
    <w:rsid w:val="007F6287"/>
    <w:rsid w:val="008002CC"/>
    <w:rsid w:val="0080160D"/>
    <w:rsid w:val="00803600"/>
    <w:rsid w:val="00803EEB"/>
    <w:rsid w:val="00806786"/>
    <w:rsid w:val="00807AEB"/>
    <w:rsid w:val="00811E97"/>
    <w:rsid w:val="00814783"/>
    <w:rsid w:val="0081569B"/>
    <w:rsid w:val="008156A9"/>
    <w:rsid w:val="008167F9"/>
    <w:rsid w:val="00821774"/>
    <w:rsid w:val="00825DFC"/>
    <w:rsid w:val="00826C0E"/>
    <w:rsid w:val="00834000"/>
    <w:rsid w:val="00834C68"/>
    <w:rsid w:val="0083509A"/>
    <w:rsid w:val="00837310"/>
    <w:rsid w:val="008373CA"/>
    <w:rsid w:val="00837462"/>
    <w:rsid w:val="00840311"/>
    <w:rsid w:val="00840484"/>
    <w:rsid w:val="008404A8"/>
    <w:rsid w:val="00844D78"/>
    <w:rsid w:val="008459D7"/>
    <w:rsid w:val="00850907"/>
    <w:rsid w:val="00850F4B"/>
    <w:rsid w:val="00852A8E"/>
    <w:rsid w:val="00852D97"/>
    <w:rsid w:val="00853E62"/>
    <w:rsid w:val="0085441A"/>
    <w:rsid w:val="00855133"/>
    <w:rsid w:val="00856D55"/>
    <w:rsid w:val="00856EB9"/>
    <w:rsid w:val="00862C02"/>
    <w:rsid w:val="008630E8"/>
    <w:rsid w:val="00864A3E"/>
    <w:rsid w:val="00865122"/>
    <w:rsid w:val="008659F9"/>
    <w:rsid w:val="00865C4D"/>
    <w:rsid w:val="00867ECD"/>
    <w:rsid w:val="00873F64"/>
    <w:rsid w:val="00873FEC"/>
    <w:rsid w:val="00876F0D"/>
    <w:rsid w:val="00876FC8"/>
    <w:rsid w:val="0088634B"/>
    <w:rsid w:val="00886AF0"/>
    <w:rsid w:val="0089098C"/>
    <w:rsid w:val="008914C8"/>
    <w:rsid w:val="008919C8"/>
    <w:rsid w:val="00897539"/>
    <w:rsid w:val="00897C98"/>
    <w:rsid w:val="008A40C3"/>
    <w:rsid w:val="008A444B"/>
    <w:rsid w:val="008A647D"/>
    <w:rsid w:val="008A7A05"/>
    <w:rsid w:val="008B28D5"/>
    <w:rsid w:val="008B2EBD"/>
    <w:rsid w:val="008B46E6"/>
    <w:rsid w:val="008B5405"/>
    <w:rsid w:val="008B6AFE"/>
    <w:rsid w:val="008B7052"/>
    <w:rsid w:val="008C50C0"/>
    <w:rsid w:val="008C5741"/>
    <w:rsid w:val="008D147B"/>
    <w:rsid w:val="008D3FD6"/>
    <w:rsid w:val="008D46C7"/>
    <w:rsid w:val="008D5165"/>
    <w:rsid w:val="008E4D17"/>
    <w:rsid w:val="008E768B"/>
    <w:rsid w:val="008F3CC1"/>
    <w:rsid w:val="008F7157"/>
    <w:rsid w:val="008F7199"/>
    <w:rsid w:val="008F7270"/>
    <w:rsid w:val="009025A8"/>
    <w:rsid w:val="00903474"/>
    <w:rsid w:val="00903DC0"/>
    <w:rsid w:val="0090523C"/>
    <w:rsid w:val="0090544B"/>
    <w:rsid w:val="0090795B"/>
    <w:rsid w:val="009107B9"/>
    <w:rsid w:val="009132C2"/>
    <w:rsid w:val="0091379F"/>
    <w:rsid w:val="009206ED"/>
    <w:rsid w:val="0092181D"/>
    <w:rsid w:val="0092478F"/>
    <w:rsid w:val="0092772A"/>
    <w:rsid w:val="009306ED"/>
    <w:rsid w:val="009319CD"/>
    <w:rsid w:val="00931AF4"/>
    <w:rsid w:val="00934361"/>
    <w:rsid w:val="00940D2A"/>
    <w:rsid w:val="00941AE6"/>
    <w:rsid w:val="009467D8"/>
    <w:rsid w:val="00953330"/>
    <w:rsid w:val="009551FD"/>
    <w:rsid w:val="00955866"/>
    <w:rsid w:val="00957BFF"/>
    <w:rsid w:val="00961E19"/>
    <w:rsid w:val="00964F1F"/>
    <w:rsid w:val="00970D5B"/>
    <w:rsid w:val="00981876"/>
    <w:rsid w:val="00985F94"/>
    <w:rsid w:val="00986B05"/>
    <w:rsid w:val="009905F0"/>
    <w:rsid w:val="00992762"/>
    <w:rsid w:val="00992BAF"/>
    <w:rsid w:val="00997488"/>
    <w:rsid w:val="009A341D"/>
    <w:rsid w:val="009A433A"/>
    <w:rsid w:val="009A5F75"/>
    <w:rsid w:val="009B00D7"/>
    <w:rsid w:val="009B3B59"/>
    <w:rsid w:val="009B60D8"/>
    <w:rsid w:val="009C0260"/>
    <w:rsid w:val="009C3BC1"/>
    <w:rsid w:val="009C44B9"/>
    <w:rsid w:val="009C5339"/>
    <w:rsid w:val="009C5F0E"/>
    <w:rsid w:val="009C713C"/>
    <w:rsid w:val="009D21FF"/>
    <w:rsid w:val="009D3429"/>
    <w:rsid w:val="009D359C"/>
    <w:rsid w:val="009D7620"/>
    <w:rsid w:val="009E02D2"/>
    <w:rsid w:val="009E2942"/>
    <w:rsid w:val="009E419D"/>
    <w:rsid w:val="009F23AB"/>
    <w:rsid w:val="009F24B0"/>
    <w:rsid w:val="009F359C"/>
    <w:rsid w:val="009F660B"/>
    <w:rsid w:val="009F6D53"/>
    <w:rsid w:val="009F7CD9"/>
    <w:rsid w:val="009F7ED7"/>
    <w:rsid w:val="00A0096C"/>
    <w:rsid w:val="00A02503"/>
    <w:rsid w:val="00A10078"/>
    <w:rsid w:val="00A102AB"/>
    <w:rsid w:val="00A11628"/>
    <w:rsid w:val="00A116F9"/>
    <w:rsid w:val="00A14342"/>
    <w:rsid w:val="00A16FDB"/>
    <w:rsid w:val="00A208B4"/>
    <w:rsid w:val="00A21384"/>
    <w:rsid w:val="00A21C7E"/>
    <w:rsid w:val="00A22D44"/>
    <w:rsid w:val="00A257BC"/>
    <w:rsid w:val="00A302E0"/>
    <w:rsid w:val="00A30CEE"/>
    <w:rsid w:val="00A336AD"/>
    <w:rsid w:val="00A338F8"/>
    <w:rsid w:val="00A34129"/>
    <w:rsid w:val="00A34FF6"/>
    <w:rsid w:val="00A4047C"/>
    <w:rsid w:val="00A41B6C"/>
    <w:rsid w:val="00A426A0"/>
    <w:rsid w:val="00A45A68"/>
    <w:rsid w:val="00A45A6B"/>
    <w:rsid w:val="00A46F1D"/>
    <w:rsid w:val="00A51A72"/>
    <w:rsid w:val="00A52CC3"/>
    <w:rsid w:val="00A5550B"/>
    <w:rsid w:val="00A565C2"/>
    <w:rsid w:val="00A608AA"/>
    <w:rsid w:val="00A63E30"/>
    <w:rsid w:val="00A66AC2"/>
    <w:rsid w:val="00A679BE"/>
    <w:rsid w:val="00A70EFA"/>
    <w:rsid w:val="00A710D2"/>
    <w:rsid w:val="00A712E7"/>
    <w:rsid w:val="00A71D8A"/>
    <w:rsid w:val="00A73617"/>
    <w:rsid w:val="00A7693D"/>
    <w:rsid w:val="00A81BE0"/>
    <w:rsid w:val="00A820FC"/>
    <w:rsid w:val="00A829DE"/>
    <w:rsid w:val="00A84284"/>
    <w:rsid w:val="00A93847"/>
    <w:rsid w:val="00A95183"/>
    <w:rsid w:val="00A97BBE"/>
    <w:rsid w:val="00A97D70"/>
    <w:rsid w:val="00A97F97"/>
    <w:rsid w:val="00AA33C7"/>
    <w:rsid w:val="00AA49F2"/>
    <w:rsid w:val="00AA4BAD"/>
    <w:rsid w:val="00AA5A03"/>
    <w:rsid w:val="00AA7E37"/>
    <w:rsid w:val="00AB161E"/>
    <w:rsid w:val="00AB19A4"/>
    <w:rsid w:val="00AB2134"/>
    <w:rsid w:val="00AB3877"/>
    <w:rsid w:val="00AB7689"/>
    <w:rsid w:val="00AB7D01"/>
    <w:rsid w:val="00AC3251"/>
    <w:rsid w:val="00AC5293"/>
    <w:rsid w:val="00AC5CC6"/>
    <w:rsid w:val="00AC6A0A"/>
    <w:rsid w:val="00AD0705"/>
    <w:rsid w:val="00AD3C7C"/>
    <w:rsid w:val="00AD5333"/>
    <w:rsid w:val="00AD75BE"/>
    <w:rsid w:val="00AE0EC8"/>
    <w:rsid w:val="00AE24D9"/>
    <w:rsid w:val="00AE2A0B"/>
    <w:rsid w:val="00AE343C"/>
    <w:rsid w:val="00AE4DD8"/>
    <w:rsid w:val="00AE7F09"/>
    <w:rsid w:val="00AF6EBE"/>
    <w:rsid w:val="00B06CC3"/>
    <w:rsid w:val="00B07E77"/>
    <w:rsid w:val="00B10297"/>
    <w:rsid w:val="00B1095F"/>
    <w:rsid w:val="00B11199"/>
    <w:rsid w:val="00B17552"/>
    <w:rsid w:val="00B17608"/>
    <w:rsid w:val="00B1795A"/>
    <w:rsid w:val="00B2226D"/>
    <w:rsid w:val="00B225AE"/>
    <w:rsid w:val="00B24F15"/>
    <w:rsid w:val="00B25206"/>
    <w:rsid w:val="00B2600A"/>
    <w:rsid w:val="00B31605"/>
    <w:rsid w:val="00B3342F"/>
    <w:rsid w:val="00B33A1E"/>
    <w:rsid w:val="00B3476D"/>
    <w:rsid w:val="00B36778"/>
    <w:rsid w:val="00B375AE"/>
    <w:rsid w:val="00B40734"/>
    <w:rsid w:val="00B440F7"/>
    <w:rsid w:val="00B4425A"/>
    <w:rsid w:val="00B465D7"/>
    <w:rsid w:val="00B52C92"/>
    <w:rsid w:val="00B57674"/>
    <w:rsid w:val="00B60105"/>
    <w:rsid w:val="00B6043C"/>
    <w:rsid w:val="00B60B3C"/>
    <w:rsid w:val="00B64D8E"/>
    <w:rsid w:val="00B65809"/>
    <w:rsid w:val="00B65E9F"/>
    <w:rsid w:val="00B65EB5"/>
    <w:rsid w:val="00B66429"/>
    <w:rsid w:val="00B722C0"/>
    <w:rsid w:val="00B805AF"/>
    <w:rsid w:val="00B83E66"/>
    <w:rsid w:val="00B84D93"/>
    <w:rsid w:val="00B93E63"/>
    <w:rsid w:val="00B942F2"/>
    <w:rsid w:val="00B9669D"/>
    <w:rsid w:val="00B97757"/>
    <w:rsid w:val="00B97D3D"/>
    <w:rsid w:val="00BA0026"/>
    <w:rsid w:val="00BA4057"/>
    <w:rsid w:val="00BA5892"/>
    <w:rsid w:val="00BA5DEF"/>
    <w:rsid w:val="00BB0C45"/>
    <w:rsid w:val="00BB3BC3"/>
    <w:rsid w:val="00BB5FD6"/>
    <w:rsid w:val="00BB6777"/>
    <w:rsid w:val="00BB6808"/>
    <w:rsid w:val="00BB6B64"/>
    <w:rsid w:val="00BB6FAE"/>
    <w:rsid w:val="00BC0E93"/>
    <w:rsid w:val="00BC3C4C"/>
    <w:rsid w:val="00BC4658"/>
    <w:rsid w:val="00BC5CFC"/>
    <w:rsid w:val="00BC5E78"/>
    <w:rsid w:val="00BD1DBD"/>
    <w:rsid w:val="00BD5879"/>
    <w:rsid w:val="00BE1E3D"/>
    <w:rsid w:val="00BE51A8"/>
    <w:rsid w:val="00BF0CB7"/>
    <w:rsid w:val="00BF30AF"/>
    <w:rsid w:val="00BF3D85"/>
    <w:rsid w:val="00BF3FE9"/>
    <w:rsid w:val="00BF5180"/>
    <w:rsid w:val="00BF58E0"/>
    <w:rsid w:val="00BF6410"/>
    <w:rsid w:val="00C0103D"/>
    <w:rsid w:val="00C02A13"/>
    <w:rsid w:val="00C03659"/>
    <w:rsid w:val="00C1013D"/>
    <w:rsid w:val="00C12074"/>
    <w:rsid w:val="00C16768"/>
    <w:rsid w:val="00C16C67"/>
    <w:rsid w:val="00C22E70"/>
    <w:rsid w:val="00C3109B"/>
    <w:rsid w:val="00C35A04"/>
    <w:rsid w:val="00C421A1"/>
    <w:rsid w:val="00C45BAD"/>
    <w:rsid w:val="00C53555"/>
    <w:rsid w:val="00C639C8"/>
    <w:rsid w:val="00C65EEA"/>
    <w:rsid w:val="00C70E37"/>
    <w:rsid w:val="00C72159"/>
    <w:rsid w:val="00C74394"/>
    <w:rsid w:val="00C75926"/>
    <w:rsid w:val="00C77A60"/>
    <w:rsid w:val="00C802CE"/>
    <w:rsid w:val="00C80F22"/>
    <w:rsid w:val="00C8177B"/>
    <w:rsid w:val="00C85CC6"/>
    <w:rsid w:val="00C918B6"/>
    <w:rsid w:val="00C922BA"/>
    <w:rsid w:val="00C924D7"/>
    <w:rsid w:val="00CA2135"/>
    <w:rsid w:val="00CA36CA"/>
    <w:rsid w:val="00CA4F14"/>
    <w:rsid w:val="00CA67FC"/>
    <w:rsid w:val="00CB0A2C"/>
    <w:rsid w:val="00CB345D"/>
    <w:rsid w:val="00CC0253"/>
    <w:rsid w:val="00CC15CC"/>
    <w:rsid w:val="00CC26DF"/>
    <w:rsid w:val="00CC5167"/>
    <w:rsid w:val="00CC66A0"/>
    <w:rsid w:val="00CC747D"/>
    <w:rsid w:val="00CD5491"/>
    <w:rsid w:val="00CD67D8"/>
    <w:rsid w:val="00CE000E"/>
    <w:rsid w:val="00CE1FCB"/>
    <w:rsid w:val="00CE276B"/>
    <w:rsid w:val="00CE46FB"/>
    <w:rsid w:val="00CE4C44"/>
    <w:rsid w:val="00CE524D"/>
    <w:rsid w:val="00CF0F45"/>
    <w:rsid w:val="00CF1528"/>
    <w:rsid w:val="00CF3C6C"/>
    <w:rsid w:val="00CF4883"/>
    <w:rsid w:val="00CF5DCD"/>
    <w:rsid w:val="00CF6DBD"/>
    <w:rsid w:val="00CF711E"/>
    <w:rsid w:val="00CF767F"/>
    <w:rsid w:val="00D011E9"/>
    <w:rsid w:val="00D02AE8"/>
    <w:rsid w:val="00D0439E"/>
    <w:rsid w:val="00D06081"/>
    <w:rsid w:val="00D07532"/>
    <w:rsid w:val="00D10893"/>
    <w:rsid w:val="00D131EB"/>
    <w:rsid w:val="00D1385C"/>
    <w:rsid w:val="00D16247"/>
    <w:rsid w:val="00D242E0"/>
    <w:rsid w:val="00D258D1"/>
    <w:rsid w:val="00D30E16"/>
    <w:rsid w:val="00D36404"/>
    <w:rsid w:val="00D4025C"/>
    <w:rsid w:val="00D43BC9"/>
    <w:rsid w:val="00D5424C"/>
    <w:rsid w:val="00D54303"/>
    <w:rsid w:val="00D60D14"/>
    <w:rsid w:val="00D61255"/>
    <w:rsid w:val="00D61987"/>
    <w:rsid w:val="00D6596D"/>
    <w:rsid w:val="00D66E35"/>
    <w:rsid w:val="00D70598"/>
    <w:rsid w:val="00D70F35"/>
    <w:rsid w:val="00D7567E"/>
    <w:rsid w:val="00D813C7"/>
    <w:rsid w:val="00D81A08"/>
    <w:rsid w:val="00D82016"/>
    <w:rsid w:val="00D90672"/>
    <w:rsid w:val="00D97BE5"/>
    <w:rsid w:val="00DA08BA"/>
    <w:rsid w:val="00DA119A"/>
    <w:rsid w:val="00DA4178"/>
    <w:rsid w:val="00DA5649"/>
    <w:rsid w:val="00DA776D"/>
    <w:rsid w:val="00DA7D6D"/>
    <w:rsid w:val="00DA7E00"/>
    <w:rsid w:val="00DB0B17"/>
    <w:rsid w:val="00DB0FC7"/>
    <w:rsid w:val="00DB3C8C"/>
    <w:rsid w:val="00DB41A7"/>
    <w:rsid w:val="00DB4E3A"/>
    <w:rsid w:val="00DB7C29"/>
    <w:rsid w:val="00DC0A9F"/>
    <w:rsid w:val="00DC5A07"/>
    <w:rsid w:val="00DC67AD"/>
    <w:rsid w:val="00DC6ED9"/>
    <w:rsid w:val="00DD2027"/>
    <w:rsid w:val="00DD3270"/>
    <w:rsid w:val="00DD4B28"/>
    <w:rsid w:val="00DE091C"/>
    <w:rsid w:val="00DE476F"/>
    <w:rsid w:val="00DE50EE"/>
    <w:rsid w:val="00DE5491"/>
    <w:rsid w:val="00DF0909"/>
    <w:rsid w:val="00DF3F61"/>
    <w:rsid w:val="00DF404B"/>
    <w:rsid w:val="00DF50BD"/>
    <w:rsid w:val="00DF66F1"/>
    <w:rsid w:val="00E007EB"/>
    <w:rsid w:val="00E0155C"/>
    <w:rsid w:val="00E02587"/>
    <w:rsid w:val="00E0537B"/>
    <w:rsid w:val="00E06EF5"/>
    <w:rsid w:val="00E07E0C"/>
    <w:rsid w:val="00E1171C"/>
    <w:rsid w:val="00E12481"/>
    <w:rsid w:val="00E13844"/>
    <w:rsid w:val="00E1677A"/>
    <w:rsid w:val="00E2593E"/>
    <w:rsid w:val="00E26162"/>
    <w:rsid w:val="00E32934"/>
    <w:rsid w:val="00E33DA1"/>
    <w:rsid w:val="00E353B5"/>
    <w:rsid w:val="00E35AC2"/>
    <w:rsid w:val="00E42D71"/>
    <w:rsid w:val="00E44DE0"/>
    <w:rsid w:val="00E4651F"/>
    <w:rsid w:val="00E50E65"/>
    <w:rsid w:val="00E52DE9"/>
    <w:rsid w:val="00E5437A"/>
    <w:rsid w:val="00E55760"/>
    <w:rsid w:val="00E56C05"/>
    <w:rsid w:val="00E629CA"/>
    <w:rsid w:val="00E63256"/>
    <w:rsid w:val="00E633D1"/>
    <w:rsid w:val="00E64144"/>
    <w:rsid w:val="00E649B5"/>
    <w:rsid w:val="00E65F68"/>
    <w:rsid w:val="00E71DC2"/>
    <w:rsid w:val="00E72FCB"/>
    <w:rsid w:val="00E73A6A"/>
    <w:rsid w:val="00E74BB2"/>
    <w:rsid w:val="00E760CF"/>
    <w:rsid w:val="00E80043"/>
    <w:rsid w:val="00E80890"/>
    <w:rsid w:val="00E81604"/>
    <w:rsid w:val="00E82F4E"/>
    <w:rsid w:val="00E8317B"/>
    <w:rsid w:val="00E83AE0"/>
    <w:rsid w:val="00E87BF3"/>
    <w:rsid w:val="00E90719"/>
    <w:rsid w:val="00E92D90"/>
    <w:rsid w:val="00EA3495"/>
    <w:rsid w:val="00EB247F"/>
    <w:rsid w:val="00EB4C5E"/>
    <w:rsid w:val="00EB5F31"/>
    <w:rsid w:val="00EB6F21"/>
    <w:rsid w:val="00EC17C6"/>
    <w:rsid w:val="00EC3623"/>
    <w:rsid w:val="00EC4C63"/>
    <w:rsid w:val="00ED1E59"/>
    <w:rsid w:val="00ED4961"/>
    <w:rsid w:val="00ED5733"/>
    <w:rsid w:val="00ED6973"/>
    <w:rsid w:val="00EE0BCB"/>
    <w:rsid w:val="00EE0D00"/>
    <w:rsid w:val="00EE0E43"/>
    <w:rsid w:val="00EE1D42"/>
    <w:rsid w:val="00EE4EB1"/>
    <w:rsid w:val="00EE59D7"/>
    <w:rsid w:val="00EE7642"/>
    <w:rsid w:val="00EF2833"/>
    <w:rsid w:val="00EF53E2"/>
    <w:rsid w:val="00F0021F"/>
    <w:rsid w:val="00F01CCA"/>
    <w:rsid w:val="00F02B7A"/>
    <w:rsid w:val="00F068DF"/>
    <w:rsid w:val="00F0727A"/>
    <w:rsid w:val="00F07EC2"/>
    <w:rsid w:val="00F11486"/>
    <w:rsid w:val="00F12524"/>
    <w:rsid w:val="00F1586A"/>
    <w:rsid w:val="00F176B5"/>
    <w:rsid w:val="00F209A4"/>
    <w:rsid w:val="00F21297"/>
    <w:rsid w:val="00F241EA"/>
    <w:rsid w:val="00F30B03"/>
    <w:rsid w:val="00F31874"/>
    <w:rsid w:val="00F318D6"/>
    <w:rsid w:val="00F36380"/>
    <w:rsid w:val="00F40B46"/>
    <w:rsid w:val="00F40D35"/>
    <w:rsid w:val="00F52B18"/>
    <w:rsid w:val="00F553F1"/>
    <w:rsid w:val="00F57CF7"/>
    <w:rsid w:val="00F60D0E"/>
    <w:rsid w:val="00F641B6"/>
    <w:rsid w:val="00F65C60"/>
    <w:rsid w:val="00F72498"/>
    <w:rsid w:val="00F7289D"/>
    <w:rsid w:val="00F7755C"/>
    <w:rsid w:val="00F81737"/>
    <w:rsid w:val="00F830FF"/>
    <w:rsid w:val="00F84086"/>
    <w:rsid w:val="00F868C5"/>
    <w:rsid w:val="00F931AA"/>
    <w:rsid w:val="00F9342F"/>
    <w:rsid w:val="00F93E33"/>
    <w:rsid w:val="00F9580F"/>
    <w:rsid w:val="00F97328"/>
    <w:rsid w:val="00F97979"/>
    <w:rsid w:val="00FA0C5C"/>
    <w:rsid w:val="00FA20EB"/>
    <w:rsid w:val="00FA5500"/>
    <w:rsid w:val="00FA716A"/>
    <w:rsid w:val="00FB1A59"/>
    <w:rsid w:val="00FB3F5B"/>
    <w:rsid w:val="00FB4C6B"/>
    <w:rsid w:val="00FB5561"/>
    <w:rsid w:val="00FB7011"/>
    <w:rsid w:val="00FB71D8"/>
    <w:rsid w:val="00FC5109"/>
    <w:rsid w:val="00FC66BA"/>
    <w:rsid w:val="00FC7D7E"/>
    <w:rsid w:val="00FD0296"/>
    <w:rsid w:val="00FD24E2"/>
    <w:rsid w:val="00FD32B4"/>
    <w:rsid w:val="00FD4CD2"/>
    <w:rsid w:val="00FD77F4"/>
    <w:rsid w:val="00FE0114"/>
    <w:rsid w:val="00FE05CF"/>
    <w:rsid w:val="00FF298B"/>
    <w:rsid w:val="00FF2F96"/>
    <w:rsid w:val="00FF60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049B"/>
  <w15:docId w15:val="{C858BED4-9B9D-4249-B9B0-5412E965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8"/>
        <w:szCs w:val="18"/>
        <w:lang w:val="nl-NL" w:eastAsia="nl-NL" w:bidi="ar-SA"/>
      </w:rPr>
    </w:rPrDefault>
    <w:pPrDefault>
      <w:pPr>
        <w:spacing w:before="1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669D"/>
    <w:rPr>
      <w:bCs/>
    </w:rPr>
  </w:style>
  <w:style w:type="paragraph" w:styleId="Kop1">
    <w:name w:val="heading 1"/>
    <w:basedOn w:val="Lijstalinea"/>
    <w:next w:val="Standaard"/>
    <w:link w:val="Kop1Char"/>
    <w:uiPriority w:val="9"/>
    <w:qFormat/>
    <w:rsid w:val="002427E4"/>
    <w:pPr>
      <w:numPr>
        <w:numId w:val="5"/>
      </w:numPr>
      <w:outlineLvl w:val="0"/>
    </w:pPr>
    <w:rPr>
      <w:sz w:val="28"/>
      <w:lang w:val="en-US"/>
    </w:rPr>
  </w:style>
  <w:style w:type="paragraph" w:styleId="Kop2">
    <w:name w:val="heading 2"/>
    <w:basedOn w:val="Lijstalinea"/>
    <w:next w:val="Standaard"/>
    <w:link w:val="Kop2Char"/>
    <w:uiPriority w:val="9"/>
    <w:unhideWhenUsed/>
    <w:qFormat/>
    <w:rsid w:val="00403EFF"/>
    <w:pPr>
      <w:numPr>
        <w:ilvl w:val="1"/>
        <w:numId w:val="5"/>
      </w:numPr>
      <w:outlineLvl w:val="1"/>
    </w:pPr>
    <w:rPr>
      <w:b/>
      <w:sz w:val="22"/>
    </w:rPr>
  </w:style>
  <w:style w:type="paragraph" w:styleId="Kop3">
    <w:name w:val="heading 3"/>
    <w:basedOn w:val="Lijstalinea"/>
    <w:next w:val="Standaard"/>
    <w:link w:val="Kop3Char"/>
    <w:uiPriority w:val="9"/>
    <w:unhideWhenUsed/>
    <w:qFormat/>
    <w:rsid w:val="000F0780"/>
    <w:pPr>
      <w:keepNext/>
      <w:numPr>
        <w:ilvl w:val="2"/>
        <w:numId w:val="5"/>
      </w:numPr>
      <w:spacing w:before="100" w:after="100"/>
      <w:outlineLvl w:val="2"/>
    </w:pPr>
    <w:rPr>
      <w:b/>
    </w:rPr>
  </w:style>
  <w:style w:type="paragraph" w:styleId="Kop4">
    <w:name w:val="heading 4"/>
    <w:basedOn w:val="Standaard"/>
    <w:next w:val="Standaard"/>
    <w:link w:val="Kop4Char"/>
    <w:uiPriority w:val="9"/>
    <w:semiHidden/>
    <w:unhideWhenUsed/>
    <w:qFormat/>
    <w:rsid w:val="000F0780"/>
    <w:pPr>
      <w:keepNext/>
      <w:keepLines/>
      <w:numPr>
        <w:ilvl w:val="3"/>
        <w:numId w:val="5"/>
      </w:numPr>
      <w:spacing w:after="0"/>
      <w:outlineLvl w:val="3"/>
    </w:pPr>
    <w:rPr>
      <w:rFonts w:eastAsia="Times New Roman"/>
      <w:b/>
      <w:iCs/>
    </w:rPr>
  </w:style>
  <w:style w:type="paragraph" w:styleId="Kop5">
    <w:name w:val="heading 5"/>
    <w:basedOn w:val="Standaard"/>
    <w:next w:val="Standaard"/>
    <w:link w:val="Kop5Char"/>
    <w:uiPriority w:val="9"/>
    <w:semiHidden/>
    <w:unhideWhenUsed/>
    <w:qFormat/>
    <w:rsid w:val="004C6F2A"/>
    <w:pPr>
      <w:numPr>
        <w:ilvl w:val="4"/>
        <w:numId w:val="5"/>
      </w:numPr>
      <w:outlineLvl w:val="4"/>
    </w:pPr>
    <w:rPr>
      <w:i/>
    </w:rPr>
  </w:style>
  <w:style w:type="paragraph" w:styleId="Kop6">
    <w:name w:val="heading 6"/>
    <w:basedOn w:val="Standaard"/>
    <w:next w:val="Standaard"/>
    <w:link w:val="Kop6Char"/>
    <w:uiPriority w:val="9"/>
    <w:semiHidden/>
    <w:unhideWhenUsed/>
    <w:qFormat/>
    <w:rsid w:val="00477C90"/>
    <w:pPr>
      <w:numPr>
        <w:ilvl w:val="5"/>
        <w:numId w:val="5"/>
      </w:numPr>
      <w:outlineLvl w:val="5"/>
    </w:pPr>
    <w:rPr>
      <w:vertAlign w:val="superscript"/>
    </w:rPr>
  </w:style>
  <w:style w:type="paragraph" w:styleId="Kop7">
    <w:name w:val="heading 7"/>
    <w:basedOn w:val="Standaard"/>
    <w:next w:val="Standaard"/>
    <w:link w:val="Kop7Char"/>
    <w:uiPriority w:val="9"/>
    <w:semiHidden/>
    <w:unhideWhenUsed/>
    <w:rsid w:val="00C00202"/>
    <w:pPr>
      <w:keepNext/>
      <w:keepLines/>
      <w:numPr>
        <w:ilvl w:val="6"/>
        <w:numId w:val="5"/>
      </w:numPr>
      <w:spacing w:before="40" w:line="259" w:lineRule="auto"/>
      <w:outlineLvl w:val="6"/>
    </w:pPr>
    <w:rPr>
      <w:rFonts w:ascii="Calibri Light" w:eastAsia="Times New Roman" w:hAnsi="Calibri Light"/>
      <w:i/>
      <w:iCs/>
      <w:color w:val="1F4D78"/>
      <w:szCs w:val="22"/>
      <w:lang w:val="x-none"/>
    </w:rPr>
  </w:style>
  <w:style w:type="paragraph" w:styleId="Kop8">
    <w:name w:val="heading 8"/>
    <w:basedOn w:val="Standaard"/>
    <w:next w:val="Standaard"/>
    <w:link w:val="Kop8Char"/>
    <w:uiPriority w:val="9"/>
    <w:semiHidden/>
    <w:unhideWhenUsed/>
    <w:qFormat/>
    <w:rsid w:val="00C00202"/>
    <w:pPr>
      <w:keepNext/>
      <w:keepLines/>
      <w:numPr>
        <w:ilvl w:val="7"/>
        <w:numId w:val="5"/>
      </w:numPr>
      <w:spacing w:before="40" w:line="259" w:lineRule="auto"/>
      <w:outlineLvl w:val="7"/>
    </w:pPr>
    <w:rPr>
      <w:rFonts w:ascii="Calibri Light" w:eastAsia="Times New Roman" w:hAnsi="Calibri Light"/>
      <w:color w:val="272727"/>
      <w:sz w:val="21"/>
      <w:szCs w:val="21"/>
      <w:lang w:val="x-none"/>
    </w:rPr>
  </w:style>
  <w:style w:type="paragraph" w:styleId="Kop9">
    <w:name w:val="heading 9"/>
    <w:basedOn w:val="Standaard"/>
    <w:next w:val="Standaard"/>
    <w:link w:val="Kop9Char"/>
    <w:uiPriority w:val="9"/>
    <w:semiHidden/>
    <w:unhideWhenUsed/>
    <w:qFormat/>
    <w:rsid w:val="00C00202"/>
    <w:pPr>
      <w:keepNext/>
      <w:keepLines/>
      <w:numPr>
        <w:ilvl w:val="8"/>
        <w:numId w:val="5"/>
      </w:numPr>
      <w:spacing w:before="40" w:line="259" w:lineRule="auto"/>
      <w:outlineLvl w:val="8"/>
    </w:pPr>
    <w:rPr>
      <w:rFonts w:ascii="Calibri Light" w:eastAsia="Times New Roman" w:hAnsi="Calibri Light"/>
      <w:i/>
      <w:iCs/>
      <w:color w:val="272727"/>
      <w:sz w:val="21"/>
      <w:szCs w:val="21"/>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C0B17"/>
    <w:pPr>
      <w:contextualSpacing/>
      <w:jc w:val="center"/>
    </w:pPr>
    <w:rPr>
      <w:rFonts w:eastAsia="Times New Roman"/>
      <w:spacing w:val="-10"/>
      <w:kern w:val="28"/>
      <w:sz w:val="56"/>
      <w:szCs w:val="56"/>
      <w:lang w:eastAsia="x-none"/>
    </w:rPr>
  </w:style>
  <w:style w:type="paragraph" w:styleId="Lijstalinea">
    <w:name w:val="List Paragraph"/>
    <w:basedOn w:val="Standaard"/>
    <w:link w:val="LijstalineaChar"/>
    <w:uiPriority w:val="34"/>
    <w:qFormat/>
    <w:rsid w:val="000A0762"/>
    <w:pPr>
      <w:numPr>
        <w:numId w:val="3"/>
      </w:numPr>
      <w:spacing w:before="0" w:after="0"/>
    </w:pPr>
  </w:style>
  <w:style w:type="character" w:customStyle="1" w:styleId="LijstalineaChar">
    <w:name w:val="Lijstalinea Char"/>
    <w:link w:val="Lijstalinea"/>
    <w:uiPriority w:val="34"/>
    <w:qFormat/>
    <w:rsid w:val="000A0762"/>
    <w:rPr>
      <w:bCs/>
    </w:rPr>
  </w:style>
  <w:style w:type="character" w:customStyle="1" w:styleId="Kop1Char">
    <w:name w:val="Kop 1 Char"/>
    <w:link w:val="Kop1"/>
    <w:uiPriority w:val="9"/>
    <w:rsid w:val="002427E4"/>
    <w:rPr>
      <w:bCs/>
      <w:sz w:val="28"/>
      <w:lang w:val="en-US"/>
    </w:rPr>
  </w:style>
  <w:style w:type="character" w:customStyle="1" w:styleId="Kop2Char">
    <w:name w:val="Kop 2 Char"/>
    <w:link w:val="Kop2"/>
    <w:uiPriority w:val="9"/>
    <w:rsid w:val="00403EFF"/>
    <w:rPr>
      <w:b/>
      <w:bCs/>
      <w:sz w:val="22"/>
    </w:rPr>
  </w:style>
  <w:style w:type="character" w:customStyle="1" w:styleId="Kop3Char">
    <w:name w:val="Kop 3 Char"/>
    <w:link w:val="Kop3"/>
    <w:uiPriority w:val="9"/>
    <w:rsid w:val="000F0780"/>
    <w:rPr>
      <w:b/>
      <w:bCs/>
    </w:rPr>
  </w:style>
  <w:style w:type="character" w:customStyle="1" w:styleId="Kop4Char">
    <w:name w:val="Kop 4 Char"/>
    <w:link w:val="Kop4"/>
    <w:uiPriority w:val="9"/>
    <w:semiHidden/>
    <w:rsid w:val="000F0780"/>
    <w:rPr>
      <w:rFonts w:eastAsia="Times New Roman"/>
      <w:b/>
      <w:bCs/>
      <w:iCs/>
    </w:rPr>
  </w:style>
  <w:style w:type="character" w:customStyle="1" w:styleId="Kop5Char">
    <w:name w:val="Kop 5 Char"/>
    <w:link w:val="Kop5"/>
    <w:uiPriority w:val="9"/>
    <w:semiHidden/>
    <w:rsid w:val="004C6F2A"/>
    <w:rPr>
      <w:bCs/>
      <w:i/>
    </w:rPr>
  </w:style>
  <w:style w:type="character" w:customStyle="1" w:styleId="Kop6Char">
    <w:name w:val="Kop 6 Char"/>
    <w:link w:val="Kop6"/>
    <w:uiPriority w:val="9"/>
    <w:semiHidden/>
    <w:rsid w:val="00477C90"/>
    <w:rPr>
      <w:bCs/>
      <w:vertAlign w:val="superscript"/>
    </w:rPr>
  </w:style>
  <w:style w:type="character" w:customStyle="1" w:styleId="Kop7Char">
    <w:name w:val="Kop 7 Char"/>
    <w:link w:val="Kop7"/>
    <w:uiPriority w:val="9"/>
    <w:semiHidden/>
    <w:rsid w:val="00C00202"/>
    <w:rPr>
      <w:rFonts w:ascii="Calibri Light" w:eastAsia="Times New Roman" w:hAnsi="Calibri Light"/>
      <w:bCs/>
      <w:i/>
      <w:iCs/>
      <w:color w:val="1F4D78"/>
      <w:szCs w:val="22"/>
      <w:lang w:val="x-none"/>
    </w:rPr>
  </w:style>
  <w:style w:type="character" w:customStyle="1" w:styleId="Kop8Char">
    <w:name w:val="Kop 8 Char"/>
    <w:link w:val="Kop8"/>
    <w:uiPriority w:val="9"/>
    <w:semiHidden/>
    <w:rsid w:val="00C00202"/>
    <w:rPr>
      <w:rFonts w:ascii="Calibri Light" w:eastAsia="Times New Roman" w:hAnsi="Calibri Light"/>
      <w:bCs/>
      <w:color w:val="272727"/>
      <w:sz w:val="21"/>
      <w:szCs w:val="21"/>
      <w:lang w:val="x-none"/>
    </w:rPr>
  </w:style>
  <w:style w:type="character" w:customStyle="1" w:styleId="Kop9Char">
    <w:name w:val="Kop 9 Char"/>
    <w:link w:val="Kop9"/>
    <w:uiPriority w:val="9"/>
    <w:semiHidden/>
    <w:rsid w:val="00C00202"/>
    <w:rPr>
      <w:rFonts w:ascii="Calibri Light" w:eastAsia="Times New Roman" w:hAnsi="Calibri Light"/>
      <w:bCs/>
      <w:i/>
      <w:iCs/>
      <w:color w:val="272727"/>
      <w:sz w:val="21"/>
      <w:szCs w:val="21"/>
      <w:lang w:val="x-none"/>
    </w:rPr>
  </w:style>
  <w:style w:type="character" w:styleId="Verwijzingopmerking">
    <w:name w:val="annotation reference"/>
    <w:uiPriority w:val="99"/>
    <w:semiHidden/>
    <w:unhideWhenUsed/>
    <w:rsid w:val="00C63EB2"/>
    <w:rPr>
      <w:sz w:val="16"/>
      <w:szCs w:val="16"/>
    </w:rPr>
  </w:style>
  <w:style w:type="paragraph" w:styleId="Tekstopmerking">
    <w:name w:val="annotation text"/>
    <w:basedOn w:val="Standaard"/>
    <w:link w:val="TekstopmerkingChar"/>
    <w:uiPriority w:val="99"/>
    <w:unhideWhenUsed/>
    <w:rsid w:val="00C63EB2"/>
    <w:rPr>
      <w:sz w:val="20"/>
      <w:szCs w:val="20"/>
      <w:lang w:val="x-none"/>
    </w:rPr>
  </w:style>
  <w:style w:type="character" w:customStyle="1" w:styleId="TekstopmerkingChar">
    <w:name w:val="Tekst opmerking Char"/>
    <w:link w:val="Tekstopmerking"/>
    <w:uiPriority w:val="99"/>
    <w:rsid w:val="00C63EB2"/>
    <w:rPr>
      <w:rFonts w:ascii="Verdana" w:eastAsia="Calibri" w:hAnsi="Verdana" w:cs="Times New Roman"/>
      <w:sz w:val="20"/>
      <w:szCs w:val="20"/>
      <w:lang w:val="x-none"/>
    </w:rPr>
  </w:style>
  <w:style w:type="paragraph" w:styleId="Ballontekst">
    <w:name w:val="Balloon Text"/>
    <w:basedOn w:val="Standaard"/>
    <w:link w:val="BallontekstChar"/>
    <w:uiPriority w:val="99"/>
    <w:semiHidden/>
    <w:unhideWhenUsed/>
    <w:rsid w:val="00C63EB2"/>
    <w:rPr>
      <w:rFonts w:ascii="Segoe UI" w:hAnsi="Segoe UI" w:cs="Segoe UI"/>
    </w:rPr>
  </w:style>
  <w:style w:type="character" w:customStyle="1" w:styleId="BallontekstChar">
    <w:name w:val="Ballontekst Char"/>
    <w:link w:val="Ballontekst"/>
    <w:uiPriority w:val="99"/>
    <w:semiHidden/>
    <w:rsid w:val="00C63EB2"/>
    <w:rPr>
      <w:rFonts w:ascii="Segoe UI" w:hAnsi="Segoe UI" w:cs="Segoe UI"/>
      <w:sz w:val="18"/>
      <w:szCs w:val="18"/>
    </w:rPr>
  </w:style>
  <w:style w:type="table" w:styleId="Tabelraster">
    <w:name w:val="Table Grid"/>
    <w:basedOn w:val="Standaardtabel"/>
    <w:rsid w:val="007A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1licht-Accent5">
    <w:name w:val="List Table 1 Light Accent 5"/>
    <w:basedOn w:val="Standaardtabel"/>
    <w:uiPriority w:val="46"/>
    <w:rsid w:val="00564ABA"/>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jsttabel2-Accent1">
    <w:name w:val="List Table 2 Accent 1"/>
    <w:basedOn w:val="Standaardtabel"/>
    <w:uiPriority w:val="47"/>
    <w:rsid w:val="00564ABA"/>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Hyperlink">
    <w:name w:val="Hyperlink"/>
    <w:uiPriority w:val="99"/>
    <w:unhideWhenUsed/>
    <w:rsid w:val="00961AC3"/>
    <w:rPr>
      <w:color w:val="0563C1"/>
      <w:u w:val="single"/>
    </w:rPr>
  </w:style>
  <w:style w:type="paragraph" w:styleId="Onderwerpvanopmerking">
    <w:name w:val="annotation subject"/>
    <w:basedOn w:val="Tekstopmerking"/>
    <w:next w:val="Tekstopmerking"/>
    <w:link w:val="OnderwerpvanopmerkingChar"/>
    <w:uiPriority w:val="99"/>
    <w:semiHidden/>
    <w:unhideWhenUsed/>
    <w:rsid w:val="006C0108"/>
    <w:pPr>
      <w:spacing w:after="160"/>
    </w:pPr>
    <w:rPr>
      <w:rFonts w:ascii="Calibri" w:hAnsi="Calibri"/>
      <w:b/>
      <w:bCs w:val="0"/>
      <w:lang w:val="nl-NL"/>
    </w:rPr>
  </w:style>
  <w:style w:type="character" w:customStyle="1" w:styleId="OnderwerpvanopmerkingChar">
    <w:name w:val="Onderwerp van opmerking Char"/>
    <w:link w:val="Onderwerpvanopmerking"/>
    <w:uiPriority w:val="99"/>
    <w:semiHidden/>
    <w:rsid w:val="006C0108"/>
    <w:rPr>
      <w:rFonts w:ascii="Verdana" w:eastAsia="Calibri" w:hAnsi="Verdana" w:cs="Times New Roman"/>
      <w:b/>
      <w:bCs/>
      <w:sz w:val="20"/>
      <w:szCs w:val="20"/>
      <w:lang w:val="x-none"/>
    </w:rPr>
  </w:style>
  <w:style w:type="table" w:styleId="Rastertabel1licht-Accent1">
    <w:name w:val="Grid Table 1 Light Accent 1"/>
    <w:basedOn w:val="Standaardtabel"/>
    <w:uiPriority w:val="46"/>
    <w:rsid w:val="00384B6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Normaalweb">
    <w:name w:val="Normal (Web)"/>
    <w:basedOn w:val="Standaard"/>
    <w:uiPriority w:val="99"/>
    <w:unhideWhenUsed/>
    <w:rsid w:val="0080366B"/>
    <w:pPr>
      <w:spacing w:beforeAutospacing="1" w:after="100" w:afterAutospacing="1"/>
    </w:pPr>
    <w:rPr>
      <w:rFonts w:ascii="Times New Roman" w:eastAsia="Times New Roman" w:hAnsi="Times New Roman"/>
      <w:sz w:val="24"/>
      <w:szCs w:val="24"/>
    </w:rPr>
  </w:style>
  <w:style w:type="paragraph" w:styleId="Bijschrift">
    <w:name w:val="caption"/>
    <w:basedOn w:val="Standaard"/>
    <w:next w:val="Standaard"/>
    <w:link w:val="BijschriftChar"/>
    <w:uiPriority w:val="35"/>
    <w:unhideWhenUsed/>
    <w:qFormat/>
    <w:rsid w:val="007F61FF"/>
    <w:pPr>
      <w:keepLines/>
      <w:spacing w:before="0" w:after="0"/>
      <w:jc w:val="center"/>
    </w:pPr>
    <w:rPr>
      <w:i/>
      <w:iCs/>
      <w:sz w:val="16"/>
      <w:szCs w:val="16"/>
    </w:rPr>
  </w:style>
  <w:style w:type="table" w:styleId="Rastertabel1licht-Accent5">
    <w:name w:val="Grid Table 1 Light Accent 5"/>
    <w:basedOn w:val="Standaardtabel"/>
    <w:uiPriority w:val="46"/>
    <w:rsid w:val="007F565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lid">
    <w:name w:val="lid"/>
    <w:basedOn w:val="Standaard"/>
    <w:rsid w:val="002469D9"/>
    <w:pPr>
      <w:spacing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Standaardalinea-lettertype"/>
    <w:rsid w:val="002469D9"/>
  </w:style>
  <w:style w:type="character" w:customStyle="1" w:styleId="lidnr">
    <w:name w:val="lidnr"/>
    <w:basedOn w:val="Standaardalinea-lettertype"/>
    <w:rsid w:val="002469D9"/>
  </w:style>
  <w:style w:type="character" w:styleId="GevolgdeHyperlink">
    <w:name w:val="FollowedHyperlink"/>
    <w:uiPriority w:val="99"/>
    <w:semiHidden/>
    <w:unhideWhenUsed/>
    <w:rsid w:val="004D5987"/>
    <w:rPr>
      <w:color w:val="954F72"/>
      <w:u w:val="single"/>
    </w:rPr>
  </w:style>
  <w:style w:type="paragraph" w:customStyle="1" w:styleId="labeled">
    <w:name w:val="labeled"/>
    <w:basedOn w:val="Standaard"/>
    <w:rsid w:val="00B24FE5"/>
    <w:pPr>
      <w:spacing w:beforeAutospacing="1" w:after="100" w:afterAutospacing="1"/>
    </w:pPr>
    <w:rPr>
      <w:rFonts w:ascii="Times New Roman" w:eastAsia="Times New Roman" w:hAnsi="Times New Roman"/>
      <w:sz w:val="24"/>
      <w:szCs w:val="24"/>
    </w:rPr>
  </w:style>
  <w:style w:type="character" w:customStyle="1" w:styleId="ol">
    <w:name w:val="ol"/>
    <w:basedOn w:val="Standaardalinea-lettertype"/>
    <w:rsid w:val="00B24FE5"/>
  </w:style>
  <w:style w:type="paragraph" w:styleId="Geenafstand">
    <w:name w:val="No Spacing"/>
    <w:uiPriority w:val="1"/>
    <w:qFormat/>
    <w:rsid w:val="00574C5B"/>
    <w:rPr>
      <w:lang w:eastAsia="en-US"/>
    </w:rPr>
  </w:style>
  <w:style w:type="paragraph" w:styleId="Bibliografie">
    <w:name w:val="Bibliography"/>
    <w:basedOn w:val="Standaard"/>
    <w:next w:val="Standaard"/>
    <w:uiPriority w:val="37"/>
    <w:unhideWhenUsed/>
    <w:rsid w:val="007B2A92"/>
  </w:style>
  <w:style w:type="character" w:styleId="Nadruk">
    <w:name w:val="Emphasis"/>
    <w:uiPriority w:val="20"/>
    <w:qFormat/>
    <w:rsid w:val="00B64461"/>
    <w:rPr>
      <w:i/>
      <w:iCs/>
    </w:rPr>
  </w:style>
  <w:style w:type="paragraph" w:styleId="Koptekst">
    <w:name w:val="header"/>
    <w:basedOn w:val="Standaard"/>
    <w:link w:val="KoptekstChar"/>
    <w:uiPriority w:val="99"/>
    <w:unhideWhenUsed/>
    <w:rsid w:val="00CA14AC"/>
    <w:pPr>
      <w:tabs>
        <w:tab w:val="center" w:pos="4536"/>
        <w:tab w:val="right" w:pos="9072"/>
      </w:tabs>
    </w:pPr>
  </w:style>
  <w:style w:type="character" w:customStyle="1" w:styleId="KoptekstChar">
    <w:name w:val="Koptekst Char"/>
    <w:link w:val="Koptekst"/>
    <w:uiPriority w:val="99"/>
    <w:rsid w:val="00CA14AC"/>
    <w:rPr>
      <w:rFonts w:ascii="Verdana" w:hAnsi="Verdana"/>
      <w:color w:val="000000"/>
      <w:sz w:val="18"/>
      <w:szCs w:val="18"/>
    </w:rPr>
  </w:style>
  <w:style w:type="paragraph" w:styleId="Voettekst">
    <w:name w:val="footer"/>
    <w:basedOn w:val="Standaard"/>
    <w:link w:val="VoettekstChar"/>
    <w:uiPriority w:val="99"/>
    <w:unhideWhenUsed/>
    <w:rsid w:val="00CA14AC"/>
    <w:pPr>
      <w:tabs>
        <w:tab w:val="center" w:pos="4536"/>
        <w:tab w:val="right" w:pos="9072"/>
      </w:tabs>
    </w:pPr>
  </w:style>
  <w:style w:type="character" w:customStyle="1" w:styleId="VoettekstChar">
    <w:name w:val="Voettekst Char"/>
    <w:link w:val="Voettekst"/>
    <w:uiPriority w:val="99"/>
    <w:rsid w:val="00CA14AC"/>
    <w:rPr>
      <w:rFonts w:ascii="Verdana" w:hAnsi="Verdana"/>
      <w:color w:val="000000"/>
      <w:sz w:val="18"/>
      <w:szCs w:val="18"/>
    </w:rPr>
  </w:style>
  <w:style w:type="paragraph" w:styleId="Ondertitel">
    <w:name w:val="Subtitle"/>
    <w:basedOn w:val="Standaard"/>
    <w:next w:val="Standaard"/>
    <w:link w:val="OndertitelChar"/>
    <w:uiPriority w:val="11"/>
    <w:qFormat/>
    <w:rPr>
      <w:b/>
      <w:sz w:val="20"/>
      <w:szCs w:val="20"/>
    </w:rPr>
  </w:style>
  <w:style w:type="character" w:customStyle="1" w:styleId="OndertitelChar">
    <w:name w:val="Ondertitel Char"/>
    <w:link w:val="Ondertitel"/>
    <w:uiPriority w:val="11"/>
    <w:rsid w:val="008C0B17"/>
    <w:rPr>
      <w:rFonts w:ascii="Verdana" w:hAnsi="Verdana"/>
      <w:b/>
      <w:bCs/>
      <w:szCs w:val="18"/>
    </w:rPr>
  </w:style>
  <w:style w:type="character" w:customStyle="1" w:styleId="TitelChar">
    <w:name w:val="Titel Char"/>
    <w:link w:val="Titel"/>
    <w:uiPriority w:val="10"/>
    <w:rsid w:val="008C0B17"/>
    <w:rPr>
      <w:rFonts w:ascii="Verdana" w:eastAsia="Times New Roman" w:hAnsi="Verdana"/>
      <w:bCs/>
      <w:spacing w:val="-10"/>
      <w:kern w:val="28"/>
      <w:sz w:val="56"/>
      <w:szCs w:val="56"/>
      <w:lang w:eastAsia="x-none"/>
    </w:rPr>
  </w:style>
  <w:style w:type="paragraph" w:styleId="Kopvaninhoudsopgave">
    <w:name w:val="TOC Heading"/>
    <w:basedOn w:val="Kop1"/>
    <w:next w:val="Standaard"/>
    <w:uiPriority w:val="39"/>
    <w:unhideWhenUsed/>
    <w:rsid w:val="00C00202"/>
    <w:pPr>
      <w:numPr>
        <w:numId w:val="0"/>
      </w:numPr>
      <w:outlineLvl w:val="9"/>
    </w:pPr>
    <w:rPr>
      <w:rFonts w:ascii="Calibri Light" w:eastAsia="Times New Roman" w:hAnsi="Calibri Light"/>
      <w:color w:val="2E74B5"/>
      <w:sz w:val="32"/>
      <w:szCs w:val="32"/>
      <w:lang w:val="nl-NL"/>
    </w:rPr>
  </w:style>
  <w:style w:type="paragraph" w:styleId="Inhopg1">
    <w:name w:val="toc 1"/>
    <w:basedOn w:val="Standaard"/>
    <w:next w:val="Standaard"/>
    <w:autoRedefine/>
    <w:uiPriority w:val="39"/>
    <w:unhideWhenUsed/>
    <w:rsid w:val="00C00202"/>
    <w:pPr>
      <w:spacing w:after="100"/>
    </w:pPr>
  </w:style>
  <w:style w:type="paragraph" w:styleId="Inhopg2">
    <w:name w:val="toc 2"/>
    <w:basedOn w:val="Standaard"/>
    <w:next w:val="Standaard"/>
    <w:autoRedefine/>
    <w:uiPriority w:val="39"/>
    <w:unhideWhenUsed/>
    <w:rsid w:val="00C00202"/>
    <w:pPr>
      <w:spacing w:after="100"/>
      <w:ind w:left="180"/>
    </w:pPr>
  </w:style>
  <w:style w:type="paragraph" w:styleId="Inhopg3">
    <w:name w:val="toc 3"/>
    <w:basedOn w:val="Standaard"/>
    <w:next w:val="Standaard"/>
    <w:autoRedefine/>
    <w:uiPriority w:val="39"/>
    <w:unhideWhenUsed/>
    <w:rsid w:val="00C00202"/>
    <w:pPr>
      <w:spacing w:after="100"/>
      <w:ind w:left="360"/>
    </w:pPr>
  </w:style>
  <w:style w:type="table" w:styleId="Rastertabel4">
    <w:name w:val="Grid Table 4"/>
    <w:basedOn w:val="Standaardtabel"/>
    <w:uiPriority w:val="49"/>
    <w:rsid w:val="009F530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Voetnoottekst">
    <w:name w:val="footnote text"/>
    <w:basedOn w:val="Standaard"/>
    <w:link w:val="VoetnoottekstChar"/>
    <w:uiPriority w:val="99"/>
    <w:semiHidden/>
    <w:unhideWhenUsed/>
    <w:rsid w:val="009C65C5"/>
    <w:rPr>
      <w:rFonts w:ascii="Calibri" w:hAnsi="Calibri"/>
      <w:bCs w:val="0"/>
      <w:sz w:val="20"/>
      <w:szCs w:val="20"/>
      <w:lang w:val="x-none" w:eastAsia="x-none"/>
    </w:rPr>
  </w:style>
  <w:style w:type="character" w:customStyle="1" w:styleId="VoetnoottekstChar">
    <w:name w:val="Voetnoottekst Char"/>
    <w:link w:val="Voetnoottekst"/>
    <w:uiPriority w:val="99"/>
    <w:semiHidden/>
    <w:rsid w:val="009C65C5"/>
    <w:rPr>
      <w:rFonts w:ascii="Calibri" w:eastAsia="Calibri" w:hAnsi="Calibri" w:cs="Times New Roman"/>
      <w:sz w:val="20"/>
      <w:szCs w:val="20"/>
      <w:lang w:val="x-none" w:eastAsia="x-none"/>
    </w:rPr>
  </w:style>
  <w:style w:type="character" w:styleId="Voetnootmarkering">
    <w:name w:val="footnote reference"/>
    <w:uiPriority w:val="99"/>
    <w:semiHidden/>
    <w:unhideWhenUsed/>
    <w:rsid w:val="009C65C5"/>
    <w:rPr>
      <w:vertAlign w:val="superscript"/>
    </w:rPr>
  </w:style>
  <w:style w:type="table" w:styleId="Lijsttabel4">
    <w:name w:val="List Table 4"/>
    <w:basedOn w:val="Standaardtabel"/>
    <w:uiPriority w:val="49"/>
    <w:rsid w:val="00166BA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Eindnoottekst">
    <w:name w:val="endnote text"/>
    <w:basedOn w:val="Standaard"/>
    <w:link w:val="EindnoottekstChar"/>
    <w:uiPriority w:val="99"/>
    <w:semiHidden/>
    <w:unhideWhenUsed/>
    <w:rsid w:val="00FB0A9C"/>
    <w:rPr>
      <w:sz w:val="20"/>
      <w:szCs w:val="20"/>
    </w:rPr>
  </w:style>
  <w:style w:type="character" w:customStyle="1" w:styleId="EindnoottekstChar">
    <w:name w:val="Eindnoottekst Char"/>
    <w:link w:val="Eindnoottekst"/>
    <w:uiPriority w:val="99"/>
    <w:semiHidden/>
    <w:rsid w:val="00FB0A9C"/>
    <w:rPr>
      <w:rFonts w:ascii="Verdana" w:hAnsi="Verdana"/>
      <w:bCs/>
      <w:sz w:val="20"/>
      <w:szCs w:val="20"/>
    </w:rPr>
  </w:style>
  <w:style w:type="character" w:styleId="Eindnootmarkering">
    <w:name w:val="endnote reference"/>
    <w:uiPriority w:val="99"/>
    <w:semiHidden/>
    <w:unhideWhenUsed/>
    <w:rsid w:val="00FB0A9C"/>
    <w:rPr>
      <w:vertAlign w:val="superscript"/>
    </w:rPr>
  </w:style>
  <w:style w:type="paragraph" w:styleId="Revisie">
    <w:name w:val="Revision"/>
    <w:hidden/>
    <w:uiPriority w:val="99"/>
    <w:semiHidden/>
    <w:rsid w:val="00892B69"/>
    <w:rPr>
      <w:bCs/>
      <w:lang w:eastAsia="en-US"/>
    </w:rPr>
  </w:style>
  <w:style w:type="paragraph" w:styleId="Inhopg4">
    <w:name w:val="toc 4"/>
    <w:basedOn w:val="Standaard"/>
    <w:next w:val="Standaard"/>
    <w:autoRedefine/>
    <w:uiPriority w:val="39"/>
    <w:unhideWhenUsed/>
    <w:rsid w:val="00A6679C"/>
    <w:pPr>
      <w:spacing w:after="100" w:line="259" w:lineRule="auto"/>
      <w:ind w:left="660"/>
    </w:pPr>
    <w:rPr>
      <w:rFonts w:ascii="Calibri" w:eastAsia="Times New Roman" w:hAnsi="Calibri"/>
      <w:bCs w:val="0"/>
      <w:sz w:val="22"/>
      <w:szCs w:val="22"/>
    </w:rPr>
  </w:style>
  <w:style w:type="paragraph" w:styleId="Inhopg5">
    <w:name w:val="toc 5"/>
    <w:basedOn w:val="Standaard"/>
    <w:next w:val="Standaard"/>
    <w:autoRedefine/>
    <w:uiPriority w:val="39"/>
    <w:unhideWhenUsed/>
    <w:rsid w:val="00A6679C"/>
    <w:pPr>
      <w:spacing w:after="100" w:line="259" w:lineRule="auto"/>
      <w:ind w:left="880"/>
    </w:pPr>
    <w:rPr>
      <w:rFonts w:ascii="Calibri" w:eastAsia="Times New Roman" w:hAnsi="Calibri"/>
      <w:bCs w:val="0"/>
      <w:sz w:val="22"/>
      <w:szCs w:val="22"/>
    </w:rPr>
  </w:style>
  <w:style w:type="paragraph" w:styleId="Inhopg6">
    <w:name w:val="toc 6"/>
    <w:basedOn w:val="Standaard"/>
    <w:next w:val="Standaard"/>
    <w:autoRedefine/>
    <w:uiPriority w:val="39"/>
    <w:unhideWhenUsed/>
    <w:rsid w:val="00A6679C"/>
    <w:pPr>
      <w:spacing w:after="100" w:line="259" w:lineRule="auto"/>
      <w:ind w:left="1100"/>
    </w:pPr>
    <w:rPr>
      <w:rFonts w:ascii="Calibri" w:eastAsia="Times New Roman" w:hAnsi="Calibri"/>
      <w:bCs w:val="0"/>
      <w:sz w:val="22"/>
      <w:szCs w:val="22"/>
    </w:rPr>
  </w:style>
  <w:style w:type="paragraph" w:styleId="Inhopg7">
    <w:name w:val="toc 7"/>
    <w:basedOn w:val="Standaard"/>
    <w:next w:val="Standaard"/>
    <w:autoRedefine/>
    <w:uiPriority w:val="39"/>
    <w:unhideWhenUsed/>
    <w:rsid w:val="00A6679C"/>
    <w:pPr>
      <w:spacing w:after="100" w:line="259" w:lineRule="auto"/>
      <w:ind w:left="1320"/>
    </w:pPr>
    <w:rPr>
      <w:rFonts w:ascii="Calibri" w:eastAsia="Times New Roman" w:hAnsi="Calibri"/>
      <w:bCs w:val="0"/>
      <w:sz w:val="22"/>
      <w:szCs w:val="22"/>
    </w:rPr>
  </w:style>
  <w:style w:type="paragraph" w:styleId="Inhopg8">
    <w:name w:val="toc 8"/>
    <w:basedOn w:val="Standaard"/>
    <w:next w:val="Standaard"/>
    <w:autoRedefine/>
    <w:uiPriority w:val="39"/>
    <w:unhideWhenUsed/>
    <w:rsid w:val="00A6679C"/>
    <w:pPr>
      <w:spacing w:after="100" w:line="259" w:lineRule="auto"/>
      <w:ind w:left="1540"/>
    </w:pPr>
    <w:rPr>
      <w:rFonts w:ascii="Calibri" w:eastAsia="Times New Roman" w:hAnsi="Calibri"/>
      <w:bCs w:val="0"/>
      <w:sz w:val="22"/>
      <w:szCs w:val="22"/>
    </w:rPr>
  </w:style>
  <w:style w:type="paragraph" w:styleId="Inhopg9">
    <w:name w:val="toc 9"/>
    <w:basedOn w:val="Standaard"/>
    <w:next w:val="Standaard"/>
    <w:autoRedefine/>
    <w:uiPriority w:val="39"/>
    <w:unhideWhenUsed/>
    <w:rsid w:val="00A6679C"/>
    <w:pPr>
      <w:spacing w:after="100" w:line="259" w:lineRule="auto"/>
      <w:ind w:left="1760"/>
    </w:pPr>
    <w:rPr>
      <w:rFonts w:ascii="Calibri" w:eastAsia="Times New Roman" w:hAnsi="Calibri"/>
      <w:bCs w:val="0"/>
      <w:sz w:val="22"/>
      <w:szCs w:val="22"/>
    </w:rPr>
  </w:style>
  <w:style w:type="character" w:customStyle="1" w:styleId="il">
    <w:name w:val="il"/>
    <w:basedOn w:val="Standaardalinea-lettertype"/>
    <w:rsid w:val="00495ABB"/>
  </w:style>
  <w:style w:type="table" w:styleId="Rastertabel5donker">
    <w:name w:val="Grid Table 5 Dark"/>
    <w:basedOn w:val="Standaardtabel"/>
    <w:uiPriority w:val="50"/>
    <w:rsid w:val="005C026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Rastertabel2">
    <w:name w:val="Grid Table 2"/>
    <w:basedOn w:val="Standaardtabel"/>
    <w:uiPriority w:val="47"/>
    <w:rsid w:val="00284AA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ijlagen">
    <w:name w:val="Bijlagen"/>
    <w:basedOn w:val="Kop1"/>
    <w:next w:val="Standaard"/>
    <w:link w:val="BijlagenChar"/>
    <w:qFormat/>
    <w:rsid w:val="00B70AF4"/>
    <w:pPr>
      <w:numPr>
        <w:numId w:val="2"/>
      </w:numPr>
      <w:ind w:left="283" w:hanging="357"/>
    </w:pPr>
    <w:rPr>
      <w:rFonts w:eastAsia="Times New Roman"/>
      <w:szCs w:val="32"/>
    </w:rPr>
  </w:style>
  <w:style w:type="character" w:customStyle="1" w:styleId="BijlagenChar">
    <w:name w:val="Bijlagen Char"/>
    <w:basedOn w:val="Kop1Char"/>
    <w:link w:val="Bijlagen"/>
    <w:rsid w:val="00B70AF4"/>
    <w:rPr>
      <w:rFonts w:eastAsia="Times New Roman"/>
      <w:bCs/>
      <w:sz w:val="28"/>
      <w:szCs w:val="32"/>
      <w:lang w:val="en-US"/>
    </w:rPr>
  </w:style>
  <w:style w:type="table" w:styleId="Lijsttabel3">
    <w:name w:val="List Table 3"/>
    <w:basedOn w:val="Standaardtabel"/>
    <w:uiPriority w:val="48"/>
    <w:rsid w:val="0088400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BijschriftTabellen">
    <w:name w:val="Bijschrift Tabellen"/>
    <w:basedOn w:val="Bijschrift"/>
    <w:link w:val="BijschriftTabellenChar"/>
    <w:rsid w:val="0088400C"/>
  </w:style>
  <w:style w:type="paragraph" w:customStyle="1" w:styleId="BijschriftFiguren">
    <w:name w:val="Bijschrift Figuren"/>
    <w:basedOn w:val="Bijschrift"/>
    <w:link w:val="BijschriftFigurenChar"/>
    <w:rsid w:val="0088400C"/>
  </w:style>
  <w:style w:type="character" w:customStyle="1" w:styleId="BijschriftChar">
    <w:name w:val="Bijschrift Char"/>
    <w:basedOn w:val="Standaardalinea-lettertype"/>
    <w:link w:val="Bijschrift"/>
    <w:uiPriority w:val="35"/>
    <w:rsid w:val="007F61FF"/>
    <w:rPr>
      <w:rFonts w:ascii="Verdana" w:hAnsi="Verdana"/>
      <w:bCs/>
      <w:i/>
      <w:iCs/>
      <w:sz w:val="16"/>
      <w:szCs w:val="16"/>
    </w:rPr>
  </w:style>
  <w:style w:type="character" w:customStyle="1" w:styleId="BijschriftTabellenChar">
    <w:name w:val="Bijschrift Tabellen Char"/>
    <w:basedOn w:val="BijschriftChar"/>
    <w:link w:val="BijschriftTabellen"/>
    <w:rsid w:val="0088400C"/>
    <w:rPr>
      <w:rFonts w:ascii="Verdana" w:hAnsi="Verdana"/>
      <w:b w:val="0"/>
      <w:bCs/>
      <w:i/>
      <w:iCs/>
      <w:sz w:val="14"/>
      <w:szCs w:val="14"/>
      <w:lang w:eastAsia="en-US"/>
    </w:rPr>
  </w:style>
  <w:style w:type="paragraph" w:customStyle="1" w:styleId="Tabelleninhoud">
    <w:name w:val="Tabellen inhoud"/>
    <w:link w:val="TabelleninhoudChar"/>
    <w:qFormat/>
    <w:rsid w:val="00562795"/>
    <w:pPr>
      <w:keepNext/>
      <w:keepLines/>
      <w:spacing w:after="100"/>
    </w:pPr>
    <w:rPr>
      <w:bCs/>
    </w:rPr>
  </w:style>
  <w:style w:type="character" w:customStyle="1" w:styleId="BijschriftFigurenChar">
    <w:name w:val="Bijschrift Figuren Char"/>
    <w:basedOn w:val="BijschriftChar"/>
    <w:link w:val="BijschriftFiguren"/>
    <w:rsid w:val="0088400C"/>
    <w:rPr>
      <w:rFonts w:ascii="Verdana" w:hAnsi="Verdana"/>
      <w:b w:val="0"/>
      <w:bCs/>
      <w:i/>
      <w:iCs/>
      <w:sz w:val="14"/>
      <w:szCs w:val="14"/>
      <w:lang w:eastAsia="en-US"/>
    </w:rPr>
  </w:style>
  <w:style w:type="character" w:customStyle="1" w:styleId="TabelleninhoudChar">
    <w:name w:val="Tabellen inhoud Char"/>
    <w:basedOn w:val="Standaardalinea-lettertype"/>
    <w:link w:val="Tabelleninhoud"/>
    <w:rsid w:val="00562795"/>
    <w:rPr>
      <w:rFonts w:ascii="Verdana" w:hAnsi="Verdana"/>
      <w:bCs/>
      <w:sz w:val="18"/>
      <w:szCs w:val="18"/>
    </w:rPr>
  </w:style>
  <w:style w:type="paragraph" w:customStyle="1" w:styleId="Voetnoten">
    <w:name w:val="Voetnoten"/>
    <w:basedOn w:val="Geenafstand"/>
    <w:link w:val="VoetnotenChar"/>
    <w:qFormat/>
    <w:rsid w:val="00191AFC"/>
    <w:rPr>
      <w:sz w:val="12"/>
      <w:lang w:val="en-US"/>
    </w:rPr>
  </w:style>
  <w:style w:type="character" w:customStyle="1" w:styleId="VoetnotenChar">
    <w:name w:val="Voetnoten Char"/>
    <w:basedOn w:val="VoetnoottekstChar"/>
    <w:link w:val="Voetnoten"/>
    <w:rsid w:val="00191AFC"/>
    <w:rPr>
      <w:rFonts w:ascii="Verdana" w:eastAsia="Calibri" w:hAnsi="Verdana" w:cs="Times New Roman"/>
      <w:sz w:val="12"/>
      <w:szCs w:val="18"/>
      <w:lang w:val="en-US" w:eastAsia="en-US"/>
    </w:rPr>
  </w:style>
  <w:style w:type="paragraph" w:customStyle="1" w:styleId="Stdvoorsommering">
    <w:name w:val="Std voor sommering"/>
    <w:basedOn w:val="Standaard"/>
    <w:link w:val="StdvoorsommeringChar"/>
    <w:qFormat/>
    <w:rsid w:val="002F38DC"/>
    <w:pPr>
      <w:keepNext/>
      <w:spacing w:after="0"/>
    </w:pPr>
  </w:style>
  <w:style w:type="paragraph" w:customStyle="1" w:styleId="Figuren">
    <w:name w:val="Figuren"/>
    <w:basedOn w:val="Standaard"/>
    <w:link w:val="FigurenChar"/>
    <w:qFormat/>
    <w:rsid w:val="000A0762"/>
    <w:pPr>
      <w:keepNext/>
      <w:spacing w:after="0"/>
      <w:jc w:val="center"/>
    </w:pPr>
    <w:rPr>
      <w:noProof/>
    </w:rPr>
  </w:style>
  <w:style w:type="character" w:customStyle="1" w:styleId="StdvoorsommeringChar">
    <w:name w:val="Std voor sommering Char"/>
    <w:basedOn w:val="Standaardalinea-lettertype"/>
    <w:link w:val="Stdvoorsommering"/>
    <w:rsid w:val="002F38DC"/>
    <w:rPr>
      <w:rFonts w:ascii="Verdana" w:hAnsi="Verdana"/>
      <w:bCs/>
      <w:sz w:val="18"/>
      <w:szCs w:val="18"/>
    </w:rPr>
  </w:style>
  <w:style w:type="character" w:customStyle="1" w:styleId="FigurenChar">
    <w:name w:val="Figuren Char"/>
    <w:basedOn w:val="Standaardalinea-lettertype"/>
    <w:link w:val="Figuren"/>
    <w:rsid w:val="000A0762"/>
    <w:rPr>
      <w:rFonts w:ascii="Verdana" w:hAnsi="Verdana"/>
      <w:bCs/>
      <w:noProof/>
      <w:sz w:val="18"/>
      <w:szCs w:val="18"/>
    </w:rPr>
  </w:style>
  <w:style w:type="paragraph" w:customStyle="1" w:styleId="tussenkop">
    <w:name w:val="tussenkop"/>
    <w:basedOn w:val="Standaard"/>
    <w:link w:val="tussenkopChar"/>
    <w:qFormat/>
    <w:rsid w:val="002427E4"/>
    <w:rPr>
      <w:b/>
    </w:rPr>
  </w:style>
  <w:style w:type="paragraph" w:customStyle="1" w:styleId="tussenkopcursief">
    <w:name w:val="tussenkop cursief"/>
    <w:basedOn w:val="tussenkop"/>
    <w:link w:val="tussenkopcursiefChar"/>
    <w:qFormat/>
    <w:rsid w:val="00403EFF"/>
    <w:rPr>
      <w:i/>
    </w:rPr>
  </w:style>
  <w:style w:type="character" w:customStyle="1" w:styleId="tussenkopChar">
    <w:name w:val="tussenkop Char"/>
    <w:basedOn w:val="Standaardalinea-lettertype"/>
    <w:link w:val="tussenkop"/>
    <w:rsid w:val="002427E4"/>
    <w:rPr>
      <w:rFonts w:ascii="Verdana" w:eastAsia="Verdana" w:hAnsi="Verdana" w:cs="Verdana"/>
      <w:b/>
      <w:bCs/>
      <w:sz w:val="18"/>
      <w:szCs w:val="18"/>
    </w:rPr>
  </w:style>
  <w:style w:type="paragraph" w:customStyle="1" w:styleId="Default">
    <w:name w:val="Default"/>
    <w:rsid w:val="009403A2"/>
    <w:pPr>
      <w:autoSpaceDE w:val="0"/>
      <w:autoSpaceDN w:val="0"/>
      <w:adjustRightInd w:val="0"/>
    </w:pPr>
    <w:rPr>
      <w:color w:val="000000"/>
      <w:sz w:val="24"/>
      <w:szCs w:val="24"/>
    </w:rPr>
  </w:style>
  <w:style w:type="character" w:customStyle="1" w:styleId="tussenkopcursiefChar">
    <w:name w:val="tussenkop cursief Char"/>
    <w:basedOn w:val="tussenkopChar"/>
    <w:link w:val="tussenkopcursief"/>
    <w:rsid w:val="00403EFF"/>
    <w:rPr>
      <w:rFonts w:ascii="Verdana" w:eastAsia="Verdana" w:hAnsi="Verdana" w:cs="Verdana"/>
      <w:b/>
      <w:bCs/>
      <w:i/>
      <w:sz w:val="18"/>
      <w:szCs w:val="18"/>
    </w:rPr>
  </w:style>
  <w:style w:type="character" w:customStyle="1" w:styleId="UnresolvedMention1">
    <w:name w:val="Unresolved Mention1"/>
    <w:basedOn w:val="Standaardalinea-lettertype"/>
    <w:uiPriority w:val="99"/>
    <w:semiHidden/>
    <w:unhideWhenUsed/>
    <w:rsid w:val="00B752CE"/>
    <w:rPr>
      <w:color w:val="808080"/>
      <w:shd w:val="clear" w:color="auto" w:fill="E6E6E6"/>
    </w:rPr>
  </w:style>
  <w:style w:type="character" w:styleId="Onopgelostemelding">
    <w:name w:val="Unresolved Mention"/>
    <w:basedOn w:val="Standaardalinea-lettertype"/>
    <w:uiPriority w:val="99"/>
    <w:semiHidden/>
    <w:unhideWhenUsed/>
    <w:rsid w:val="00651982"/>
    <w:rPr>
      <w:color w:val="605E5C"/>
      <w:shd w:val="clear" w:color="auto" w:fill="E1DFDD"/>
    </w:rPr>
  </w:style>
  <w:style w:type="paragraph" w:styleId="Lijstmetafbeeldingen">
    <w:name w:val="table of figures"/>
    <w:basedOn w:val="Standaard"/>
    <w:next w:val="Standaard"/>
    <w:uiPriority w:val="99"/>
    <w:semiHidden/>
    <w:unhideWhenUsed/>
    <w:rsid w:val="00667681"/>
    <w:pPr>
      <w:spacing w:after="0"/>
    </w:pPr>
  </w:style>
  <w:style w:type="table" w:customStyle="1" w:styleId="a">
    <w:basedOn w:val="Standaardtabel"/>
    <w:tblPr>
      <w:tblStyleRowBandSize w:val="1"/>
      <w:tblStyleColBandSize w:val="1"/>
      <w:tblCellMar>
        <w:left w:w="115" w:type="dxa"/>
        <w:right w:w="115" w:type="dxa"/>
      </w:tblCellMar>
    </w:tblPr>
    <w:tcPr>
      <w:shd w:val="clear" w:color="auto" w:fill="CCCCCC"/>
    </w:tcPr>
  </w:style>
  <w:style w:type="table" w:customStyle="1" w:styleId="a0">
    <w:basedOn w:val="Standaardtabel"/>
    <w:tblPr>
      <w:tblStyleRowBandSize w:val="1"/>
      <w:tblStyleColBandSize w:val="1"/>
      <w:tblCellMar>
        <w:left w:w="115" w:type="dxa"/>
        <w:right w:w="115" w:type="dxa"/>
      </w:tblCellMar>
    </w:tblPr>
    <w:tcPr>
      <w:shd w:val="clear" w:color="auto" w:fill="CCCCCC"/>
    </w:tcPr>
  </w:style>
  <w:style w:type="table" w:customStyle="1" w:styleId="a1">
    <w:basedOn w:val="Standaardtabel"/>
    <w:tblPr>
      <w:tblStyleRowBandSize w:val="1"/>
      <w:tblStyleColBandSize w:val="1"/>
      <w:tblCellMar>
        <w:left w:w="115" w:type="dxa"/>
        <w:right w:w="115" w:type="dxa"/>
      </w:tblCellMar>
    </w:tblPr>
    <w:tcPr>
      <w:shd w:val="clear" w:color="auto" w:fill="CCCCCC"/>
    </w:tcPr>
  </w:style>
  <w:style w:type="table" w:customStyle="1" w:styleId="a2">
    <w:basedOn w:val="Standaardtabel"/>
    <w:tblPr>
      <w:tblStyleRowBandSize w:val="1"/>
      <w:tblStyleColBandSize w:val="1"/>
      <w:tblCellMar>
        <w:left w:w="115" w:type="dxa"/>
        <w:right w:w="115" w:type="dxa"/>
      </w:tblCellMar>
    </w:tblPr>
  </w:style>
  <w:style w:type="paragraph" w:customStyle="1" w:styleId="pci2gatext">
    <w:name w:val="pci2ga_text"/>
    <w:basedOn w:val="Standaard"/>
    <w:rsid w:val="005B4048"/>
    <w:pPr>
      <w:spacing w:beforeAutospacing="1" w:after="100" w:afterAutospacing="1"/>
    </w:pPr>
    <w:rPr>
      <w:rFonts w:ascii="Times New Roman" w:eastAsia="Times New Roman" w:hAnsi="Times New Roman" w:cs="Times New Roman"/>
      <w:bCs w:val="0"/>
      <w:sz w:val="24"/>
      <w:szCs w:val="24"/>
    </w:rPr>
  </w:style>
  <w:style w:type="character" w:customStyle="1" w:styleId="wknlverwijzing">
    <w:name w:val="wknl_verwijzing"/>
    <w:basedOn w:val="Standaardalinea-lettertype"/>
    <w:rsid w:val="005B4048"/>
  </w:style>
  <w:style w:type="character" w:customStyle="1" w:styleId="wknlkopnr">
    <w:name w:val="wknl_kopnr"/>
    <w:basedOn w:val="Standaardalinea-lettertype"/>
    <w:rsid w:val="005B4048"/>
  </w:style>
  <w:style w:type="character" w:customStyle="1" w:styleId="wknlgeenverwijzing">
    <w:name w:val="wknl_geenverwijzing"/>
    <w:basedOn w:val="Standaardalinea-lettertype"/>
    <w:rsid w:val="005B4048"/>
  </w:style>
  <w:style w:type="paragraph" w:customStyle="1" w:styleId="wknlgeenverwijzing1">
    <w:name w:val="wknl_geenverwijzing1"/>
    <w:basedOn w:val="Standaard"/>
    <w:rsid w:val="005B4048"/>
    <w:pPr>
      <w:spacing w:beforeAutospacing="1" w:after="100" w:afterAutospacing="1"/>
    </w:pPr>
    <w:rPr>
      <w:rFonts w:ascii="Times New Roman" w:eastAsia="Times New Roman" w:hAnsi="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053">
      <w:bodyDiv w:val="1"/>
      <w:marLeft w:val="0"/>
      <w:marRight w:val="0"/>
      <w:marTop w:val="0"/>
      <w:marBottom w:val="0"/>
      <w:divBdr>
        <w:top w:val="none" w:sz="0" w:space="0" w:color="auto"/>
        <w:left w:val="none" w:sz="0" w:space="0" w:color="auto"/>
        <w:bottom w:val="none" w:sz="0" w:space="0" w:color="auto"/>
        <w:right w:val="none" w:sz="0" w:space="0" w:color="auto"/>
      </w:divBdr>
    </w:div>
    <w:div w:id="115490751">
      <w:bodyDiv w:val="1"/>
      <w:marLeft w:val="0"/>
      <w:marRight w:val="0"/>
      <w:marTop w:val="0"/>
      <w:marBottom w:val="0"/>
      <w:divBdr>
        <w:top w:val="none" w:sz="0" w:space="0" w:color="auto"/>
        <w:left w:val="none" w:sz="0" w:space="0" w:color="auto"/>
        <w:bottom w:val="none" w:sz="0" w:space="0" w:color="auto"/>
        <w:right w:val="none" w:sz="0" w:space="0" w:color="auto"/>
      </w:divBdr>
    </w:div>
    <w:div w:id="117459302">
      <w:bodyDiv w:val="1"/>
      <w:marLeft w:val="0"/>
      <w:marRight w:val="0"/>
      <w:marTop w:val="0"/>
      <w:marBottom w:val="0"/>
      <w:divBdr>
        <w:top w:val="none" w:sz="0" w:space="0" w:color="auto"/>
        <w:left w:val="none" w:sz="0" w:space="0" w:color="auto"/>
        <w:bottom w:val="none" w:sz="0" w:space="0" w:color="auto"/>
        <w:right w:val="none" w:sz="0" w:space="0" w:color="auto"/>
      </w:divBdr>
    </w:div>
    <w:div w:id="213082955">
      <w:bodyDiv w:val="1"/>
      <w:marLeft w:val="0"/>
      <w:marRight w:val="0"/>
      <w:marTop w:val="0"/>
      <w:marBottom w:val="0"/>
      <w:divBdr>
        <w:top w:val="none" w:sz="0" w:space="0" w:color="auto"/>
        <w:left w:val="none" w:sz="0" w:space="0" w:color="auto"/>
        <w:bottom w:val="none" w:sz="0" w:space="0" w:color="auto"/>
        <w:right w:val="none" w:sz="0" w:space="0" w:color="auto"/>
      </w:divBdr>
    </w:div>
    <w:div w:id="213857284">
      <w:bodyDiv w:val="1"/>
      <w:marLeft w:val="0"/>
      <w:marRight w:val="0"/>
      <w:marTop w:val="0"/>
      <w:marBottom w:val="0"/>
      <w:divBdr>
        <w:top w:val="none" w:sz="0" w:space="0" w:color="auto"/>
        <w:left w:val="none" w:sz="0" w:space="0" w:color="auto"/>
        <w:bottom w:val="none" w:sz="0" w:space="0" w:color="auto"/>
        <w:right w:val="none" w:sz="0" w:space="0" w:color="auto"/>
      </w:divBdr>
    </w:div>
    <w:div w:id="216014868">
      <w:bodyDiv w:val="1"/>
      <w:marLeft w:val="0"/>
      <w:marRight w:val="0"/>
      <w:marTop w:val="0"/>
      <w:marBottom w:val="0"/>
      <w:divBdr>
        <w:top w:val="none" w:sz="0" w:space="0" w:color="auto"/>
        <w:left w:val="none" w:sz="0" w:space="0" w:color="auto"/>
        <w:bottom w:val="none" w:sz="0" w:space="0" w:color="auto"/>
        <w:right w:val="none" w:sz="0" w:space="0" w:color="auto"/>
      </w:divBdr>
    </w:div>
    <w:div w:id="223836401">
      <w:bodyDiv w:val="1"/>
      <w:marLeft w:val="0"/>
      <w:marRight w:val="0"/>
      <w:marTop w:val="0"/>
      <w:marBottom w:val="0"/>
      <w:divBdr>
        <w:top w:val="none" w:sz="0" w:space="0" w:color="auto"/>
        <w:left w:val="none" w:sz="0" w:space="0" w:color="auto"/>
        <w:bottom w:val="none" w:sz="0" w:space="0" w:color="auto"/>
        <w:right w:val="none" w:sz="0" w:space="0" w:color="auto"/>
      </w:divBdr>
    </w:div>
    <w:div w:id="230240451">
      <w:bodyDiv w:val="1"/>
      <w:marLeft w:val="0"/>
      <w:marRight w:val="0"/>
      <w:marTop w:val="0"/>
      <w:marBottom w:val="0"/>
      <w:divBdr>
        <w:top w:val="none" w:sz="0" w:space="0" w:color="auto"/>
        <w:left w:val="none" w:sz="0" w:space="0" w:color="auto"/>
        <w:bottom w:val="none" w:sz="0" w:space="0" w:color="auto"/>
        <w:right w:val="none" w:sz="0" w:space="0" w:color="auto"/>
      </w:divBdr>
    </w:div>
    <w:div w:id="282928483">
      <w:bodyDiv w:val="1"/>
      <w:marLeft w:val="0"/>
      <w:marRight w:val="0"/>
      <w:marTop w:val="0"/>
      <w:marBottom w:val="0"/>
      <w:divBdr>
        <w:top w:val="none" w:sz="0" w:space="0" w:color="auto"/>
        <w:left w:val="none" w:sz="0" w:space="0" w:color="auto"/>
        <w:bottom w:val="none" w:sz="0" w:space="0" w:color="auto"/>
        <w:right w:val="none" w:sz="0" w:space="0" w:color="auto"/>
      </w:divBdr>
      <w:divsChild>
        <w:div w:id="650057220">
          <w:marLeft w:val="0"/>
          <w:marRight w:val="0"/>
          <w:marTop w:val="0"/>
          <w:marBottom w:val="0"/>
          <w:divBdr>
            <w:top w:val="none" w:sz="0" w:space="0" w:color="auto"/>
            <w:left w:val="none" w:sz="0" w:space="0" w:color="auto"/>
            <w:bottom w:val="none" w:sz="0" w:space="0" w:color="auto"/>
            <w:right w:val="none" w:sz="0" w:space="0" w:color="auto"/>
          </w:divBdr>
        </w:div>
        <w:div w:id="880944131">
          <w:marLeft w:val="0"/>
          <w:marRight w:val="0"/>
          <w:marTop w:val="0"/>
          <w:marBottom w:val="0"/>
          <w:divBdr>
            <w:top w:val="none" w:sz="0" w:space="0" w:color="auto"/>
            <w:left w:val="none" w:sz="0" w:space="0" w:color="auto"/>
            <w:bottom w:val="none" w:sz="0" w:space="0" w:color="auto"/>
            <w:right w:val="none" w:sz="0" w:space="0" w:color="auto"/>
          </w:divBdr>
        </w:div>
      </w:divsChild>
    </w:div>
    <w:div w:id="321852508">
      <w:bodyDiv w:val="1"/>
      <w:marLeft w:val="0"/>
      <w:marRight w:val="0"/>
      <w:marTop w:val="0"/>
      <w:marBottom w:val="0"/>
      <w:divBdr>
        <w:top w:val="none" w:sz="0" w:space="0" w:color="auto"/>
        <w:left w:val="none" w:sz="0" w:space="0" w:color="auto"/>
        <w:bottom w:val="none" w:sz="0" w:space="0" w:color="auto"/>
        <w:right w:val="none" w:sz="0" w:space="0" w:color="auto"/>
      </w:divBdr>
    </w:div>
    <w:div w:id="362481084">
      <w:bodyDiv w:val="1"/>
      <w:marLeft w:val="0"/>
      <w:marRight w:val="0"/>
      <w:marTop w:val="0"/>
      <w:marBottom w:val="0"/>
      <w:divBdr>
        <w:top w:val="none" w:sz="0" w:space="0" w:color="auto"/>
        <w:left w:val="none" w:sz="0" w:space="0" w:color="auto"/>
        <w:bottom w:val="none" w:sz="0" w:space="0" w:color="auto"/>
        <w:right w:val="none" w:sz="0" w:space="0" w:color="auto"/>
      </w:divBdr>
    </w:div>
    <w:div w:id="362756096">
      <w:bodyDiv w:val="1"/>
      <w:marLeft w:val="0"/>
      <w:marRight w:val="0"/>
      <w:marTop w:val="0"/>
      <w:marBottom w:val="0"/>
      <w:divBdr>
        <w:top w:val="none" w:sz="0" w:space="0" w:color="auto"/>
        <w:left w:val="none" w:sz="0" w:space="0" w:color="auto"/>
        <w:bottom w:val="none" w:sz="0" w:space="0" w:color="auto"/>
        <w:right w:val="none" w:sz="0" w:space="0" w:color="auto"/>
      </w:divBdr>
    </w:div>
    <w:div w:id="370108577">
      <w:bodyDiv w:val="1"/>
      <w:marLeft w:val="0"/>
      <w:marRight w:val="0"/>
      <w:marTop w:val="0"/>
      <w:marBottom w:val="0"/>
      <w:divBdr>
        <w:top w:val="none" w:sz="0" w:space="0" w:color="auto"/>
        <w:left w:val="none" w:sz="0" w:space="0" w:color="auto"/>
        <w:bottom w:val="none" w:sz="0" w:space="0" w:color="auto"/>
        <w:right w:val="none" w:sz="0" w:space="0" w:color="auto"/>
      </w:divBdr>
    </w:div>
    <w:div w:id="396636731">
      <w:bodyDiv w:val="1"/>
      <w:marLeft w:val="0"/>
      <w:marRight w:val="0"/>
      <w:marTop w:val="0"/>
      <w:marBottom w:val="0"/>
      <w:divBdr>
        <w:top w:val="none" w:sz="0" w:space="0" w:color="auto"/>
        <w:left w:val="none" w:sz="0" w:space="0" w:color="auto"/>
        <w:bottom w:val="none" w:sz="0" w:space="0" w:color="auto"/>
        <w:right w:val="none" w:sz="0" w:space="0" w:color="auto"/>
      </w:divBdr>
      <w:divsChild>
        <w:div w:id="1357855019">
          <w:marLeft w:val="0"/>
          <w:marRight w:val="0"/>
          <w:marTop w:val="0"/>
          <w:marBottom w:val="0"/>
          <w:divBdr>
            <w:top w:val="none" w:sz="0" w:space="0" w:color="auto"/>
            <w:left w:val="none" w:sz="0" w:space="0" w:color="auto"/>
            <w:bottom w:val="none" w:sz="0" w:space="0" w:color="auto"/>
            <w:right w:val="none" w:sz="0" w:space="0" w:color="auto"/>
          </w:divBdr>
        </w:div>
        <w:div w:id="1168907356">
          <w:marLeft w:val="0"/>
          <w:marRight w:val="0"/>
          <w:marTop w:val="0"/>
          <w:marBottom w:val="0"/>
          <w:divBdr>
            <w:top w:val="none" w:sz="0" w:space="0" w:color="auto"/>
            <w:left w:val="none" w:sz="0" w:space="0" w:color="auto"/>
            <w:bottom w:val="none" w:sz="0" w:space="0" w:color="auto"/>
            <w:right w:val="none" w:sz="0" w:space="0" w:color="auto"/>
          </w:divBdr>
        </w:div>
      </w:divsChild>
    </w:div>
    <w:div w:id="425809243">
      <w:bodyDiv w:val="1"/>
      <w:marLeft w:val="0"/>
      <w:marRight w:val="0"/>
      <w:marTop w:val="0"/>
      <w:marBottom w:val="0"/>
      <w:divBdr>
        <w:top w:val="none" w:sz="0" w:space="0" w:color="auto"/>
        <w:left w:val="none" w:sz="0" w:space="0" w:color="auto"/>
        <w:bottom w:val="none" w:sz="0" w:space="0" w:color="auto"/>
        <w:right w:val="none" w:sz="0" w:space="0" w:color="auto"/>
      </w:divBdr>
    </w:div>
    <w:div w:id="427164319">
      <w:bodyDiv w:val="1"/>
      <w:marLeft w:val="0"/>
      <w:marRight w:val="0"/>
      <w:marTop w:val="0"/>
      <w:marBottom w:val="0"/>
      <w:divBdr>
        <w:top w:val="none" w:sz="0" w:space="0" w:color="auto"/>
        <w:left w:val="none" w:sz="0" w:space="0" w:color="auto"/>
        <w:bottom w:val="none" w:sz="0" w:space="0" w:color="auto"/>
        <w:right w:val="none" w:sz="0" w:space="0" w:color="auto"/>
      </w:divBdr>
    </w:div>
    <w:div w:id="456685317">
      <w:bodyDiv w:val="1"/>
      <w:marLeft w:val="0"/>
      <w:marRight w:val="0"/>
      <w:marTop w:val="0"/>
      <w:marBottom w:val="0"/>
      <w:divBdr>
        <w:top w:val="none" w:sz="0" w:space="0" w:color="auto"/>
        <w:left w:val="none" w:sz="0" w:space="0" w:color="auto"/>
        <w:bottom w:val="none" w:sz="0" w:space="0" w:color="auto"/>
        <w:right w:val="none" w:sz="0" w:space="0" w:color="auto"/>
      </w:divBdr>
    </w:div>
    <w:div w:id="518666263">
      <w:bodyDiv w:val="1"/>
      <w:marLeft w:val="0"/>
      <w:marRight w:val="0"/>
      <w:marTop w:val="0"/>
      <w:marBottom w:val="0"/>
      <w:divBdr>
        <w:top w:val="none" w:sz="0" w:space="0" w:color="auto"/>
        <w:left w:val="none" w:sz="0" w:space="0" w:color="auto"/>
        <w:bottom w:val="none" w:sz="0" w:space="0" w:color="auto"/>
        <w:right w:val="none" w:sz="0" w:space="0" w:color="auto"/>
      </w:divBdr>
    </w:div>
    <w:div w:id="523445809">
      <w:bodyDiv w:val="1"/>
      <w:marLeft w:val="0"/>
      <w:marRight w:val="0"/>
      <w:marTop w:val="0"/>
      <w:marBottom w:val="0"/>
      <w:divBdr>
        <w:top w:val="none" w:sz="0" w:space="0" w:color="auto"/>
        <w:left w:val="none" w:sz="0" w:space="0" w:color="auto"/>
        <w:bottom w:val="none" w:sz="0" w:space="0" w:color="auto"/>
        <w:right w:val="none" w:sz="0" w:space="0" w:color="auto"/>
      </w:divBdr>
    </w:div>
    <w:div w:id="535461257">
      <w:bodyDiv w:val="1"/>
      <w:marLeft w:val="0"/>
      <w:marRight w:val="0"/>
      <w:marTop w:val="0"/>
      <w:marBottom w:val="0"/>
      <w:divBdr>
        <w:top w:val="none" w:sz="0" w:space="0" w:color="auto"/>
        <w:left w:val="none" w:sz="0" w:space="0" w:color="auto"/>
        <w:bottom w:val="none" w:sz="0" w:space="0" w:color="auto"/>
        <w:right w:val="none" w:sz="0" w:space="0" w:color="auto"/>
      </w:divBdr>
    </w:div>
    <w:div w:id="547230913">
      <w:bodyDiv w:val="1"/>
      <w:marLeft w:val="0"/>
      <w:marRight w:val="0"/>
      <w:marTop w:val="0"/>
      <w:marBottom w:val="0"/>
      <w:divBdr>
        <w:top w:val="none" w:sz="0" w:space="0" w:color="auto"/>
        <w:left w:val="none" w:sz="0" w:space="0" w:color="auto"/>
        <w:bottom w:val="none" w:sz="0" w:space="0" w:color="auto"/>
        <w:right w:val="none" w:sz="0" w:space="0" w:color="auto"/>
      </w:divBdr>
    </w:div>
    <w:div w:id="566306817">
      <w:bodyDiv w:val="1"/>
      <w:marLeft w:val="0"/>
      <w:marRight w:val="0"/>
      <w:marTop w:val="0"/>
      <w:marBottom w:val="0"/>
      <w:divBdr>
        <w:top w:val="none" w:sz="0" w:space="0" w:color="auto"/>
        <w:left w:val="none" w:sz="0" w:space="0" w:color="auto"/>
        <w:bottom w:val="none" w:sz="0" w:space="0" w:color="auto"/>
        <w:right w:val="none" w:sz="0" w:space="0" w:color="auto"/>
      </w:divBdr>
    </w:div>
    <w:div w:id="616647700">
      <w:bodyDiv w:val="1"/>
      <w:marLeft w:val="0"/>
      <w:marRight w:val="0"/>
      <w:marTop w:val="0"/>
      <w:marBottom w:val="0"/>
      <w:divBdr>
        <w:top w:val="none" w:sz="0" w:space="0" w:color="auto"/>
        <w:left w:val="none" w:sz="0" w:space="0" w:color="auto"/>
        <w:bottom w:val="none" w:sz="0" w:space="0" w:color="auto"/>
        <w:right w:val="none" w:sz="0" w:space="0" w:color="auto"/>
      </w:divBdr>
    </w:div>
    <w:div w:id="668675593">
      <w:bodyDiv w:val="1"/>
      <w:marLeft w:val="0"/>
      <w:marRight w:val="0"/>
      <w:marTop w:val="0"/>
      <w:marBottom w:val="0"/>
      <w:divBdr>
        <w:top w:val="none" w:sz="0" w:space="0" w:color="auto"/>
        <w:left w:val="none" w:sz="0" w:space="0" w:color="auto"/>
        <w:bottom w:val="none" w:sz="0" w:space="0" w:color="auto"/>
        <w:right w:val="none" w:sz="0" w:space="0" w:color="auto"/>
      </w:divBdr>
      <w:divsChild>
        <w:div w:id="624890495">
          <w:marLeft w:val="0"/>
          <w:marRight w:val="0"/>
          <w:marTop w:val="0"/>
          <w:marBottom w:val="0"/>
          <w:divBdr>
            <w:top w:val="none" w:sz="0" w:space="0" w:color="auto"/>
            <w:left w:val="none" w:sz="0" w:space="0" w:color="auto"/>
            <w:bottom w:val="none" w:sz="0" w:space="0" w:color="auto"/>
            <w:right w:val="none" w:sz="0" w:space="0" w:color="auto"/>
          </w:divBdr>
        </w:div>
      </w:divsChild>
    </w:div>
    <w:div w:id="691616634">
      <w:bodyDiv w:val="1"/>
      <w:marLeft w:val="0"/>
      <w:marRight w:val="0"/>
      <w:marTop w:val="0"/>
      <w:marBottom w:val="0"/>
      <w:divBdr>
        <w:top w:val="none" w:sz="0" w:space="0" w:color="auto"/>
        <w:left w:val="none" w:sz="0" w:space="0" w:color="auto"/>
        <w:bottom w:val="none" w:sz="0" w:space="0" w:color="auto"/>
        <w:right w:val="none" w:sz="0" w:space="0" w:color="auto"/>
      </w:divBdr>
    </w:div>
    <w:div w:id="701631183">
      <w:bodyDiv w:val="1"/>
      <w:marLeft w:val="0"/>
      <w:marRight w:val="0"/>
      <w:marTop w:val="0"/>
      <w:marBottom w:val="0"/>
      <w:divBdr>
        <w:top w:val="none" w:sz="0" w:space="0" w:color="auto"/>
        <w:left w:val="none" w:sz="0" w:space="0" w:color="auto"/>
        <w:bottom w:val="none" w:sz="0" w:space="0" w:color="auto"/>
        <w:right w:val="none" w:sz="0" w:space="0" w:color="auto"/>
      </w:divBdr>
    </w:div>
    <w:div w:id="704527708">
      <w:bodyDiv w:val="1"/>
      <w:marLeft w:val="0"/>
      <w:marRight w:val="0"/>
      <w:marTop w:val="0"/>
      <w:marBottom w:val="0"/>
      <w:divBdr>
        <w:top w:val="none" w:sz="0" w:space="0" w:color="auto"/>
        <w:left w:val="none" w:sz="0" w:space="0" w:color="auto"/>
        <w:bottom w:val="none" w:sz="0" w:space="0" w:color="auto"/>
        <w:right w:val="none" w:sz="0" w:space="0" w:color="auto"/>
      </w:divBdr>
    </w:div>
    <w:div w:id="705372118">
      <w:bodyDiv w:val="1"/>
      <w:marLeft w:val="0"/>
      <w:marRight w:val="0"/>
      <w:marTop w:val="0"/>
      <w:marBottom w:val="0"/>
      <w:divBdr>
        <w:top w:val="none" w:sz="0" w:space="0" w:color="auto"/>
        <w:left w:val="none" w:sz="0" w:space="0" w:color="auto"/>
        <w:bottom w:val="none" w:sz="0" w:space="0" w:color="auto"/>
        <w:right w:val="none" w:sz="0" w:space="0" w:color="auto"/>
      </w:divBdr>
    </w:div>
    <w:div w:id="727338431">
      <w:bodyDiv w:val="1"/>
      <w:marLeft w:val="0"/>
      <w:marRight w:val="0"/>
      <w:marTop w:val="0"/>
      <w:marBottom w:val="0"/>
      <w:divBdr>
        <w:top w:val="none" w:sz="0" w:space="0" w:color="auto"/>
        <w:left w:val="none" w:sz="0" w:space="0" w:color="auto"/>
        <w:bottom w:val="none" w:sz="0" w:space="0" w:color="auto"/>
        <w:right w:val="none" w:sz="0" w:space="0" w:color="auto"/>
      </w:divBdr>
    </w:div>
    <w:div w:id="729500518">
      <w:bodyDiv w:val="1"/>
      <w:marLeft w:val="0"/>
      <w:marRight w:val="0"/>
      <w:marTop w:val="0"/>
      <w:marBottom w:val="0"/>
      <w:divBdr>
        <w:top w:val="none" w:sz="0" w:space="0" w:color="auto"/>
        <w:left w:val="none" w:sz="0" w:space="0" w:color="auto"/>
        <w:bottom w:val="none" w:sz="0" w:space="0" w:color="auto"/>
        <w:right w:val="none" w:sz="0" w:space="0" w:color="auto"/>
      </w:divBdr>
      <w:divsChild>
        <w:div w:id="1594316144">
          <w:marLeft w:val="0"/>
          <w:marRight w:val="0"/>
          <w:marTop w:val="0"/>
          <w:marBottom w:val="0"/>
          <w:divBdr>
            <w:top w:val="none" w:sz="0" w:space="0" w:color="auto"/>
            <w:left w:val="none" w:sz="0" w:space="0" w:color="auto"/>
            <w:bottom w:val="none" w:sz="0" w:space="0" w:color="auto"/>
            <w:right w:val="none" w:sz="0" w:space="0" w:color="auto"/>
          </w:divBdr>
        </w:div>
        <w:div w:id="1082948281">
          <w:marLeft w:val="0"/>
          <w:marRight w:val="0"/>
          <w:marTop w:val="0"/>
          <w:marBottom w:val="0"/>
          <w:divBdr>
            <w:top w:val="none" w:sz="0" w:space="0" w:color="auto"/>
            <w:left w:val="none" w:sz="0" w:space="0" w:color="auto"/>
            <w:bottom w:val="none" w:sz="0" w:space="0" w:color="auto"/>
            <w:right w:val="none" w:sz="0" w:space="0" w:color="auto"/>
          </w:divBdr>
        </w:div>
        <w:div w:id="1252929457">
          <w:marLeft w:val="0"/>
          <w:marRight w:val="0"/>
          <w:marTop w:val="0"/>
          <w:marBottom w:val="0"/>
          <w:divBdr>
            <w:top w:val="none" w:sz="0" w:space="0" w:color="auto"/>
            <w:left w:val="none" w:sz="0" w:space="0" w:color="auto"/>
            <w:bottom w:val="none" w:sz="0" w:space="0" w:color="auto"/>
            <w:right w:val="none" w:sz="0" w:space="0" w:color="auto"/>
          </w:divBdr>
        </w:div>
      </w:divsChild>
    </w:div>
    <w:div w:id="748160006">
      <w:bodyDiv w:val="1"/>
      <w:marLeft w:val="0"/>
      <w:marRight w:val="0"/>
      <w:marTop w:val="0"/>
      <w:marBottom w:val="0"/>
      <w:divBdr>
        <w:top w:val="none" w:sz="0" w:space="0" w:color="auto"/>
        <w:left w:val="none" w:sz="0" w:space="0" w:color="auto"/>
        <w:bottom w:val="none" w:sz="0" w:space="0" w:color="auto"/>
        <w:right w:val="none" w:sz="0" w:space="0" w:color="auto"/>
      </w:divBdr>
    </w:div>
    <w:div w:id="763114570">
      <w:bodyDiv w:val="1"/>
      <w:marLeft w:val="0"/>
      <w:marRight w:val="0"/>
      <w:marTop w:val="0"/>
      <w:marBottom w:val="0"/>
      <w:divBdr>
        <w:top w:val="none" w:sz="0" w:space="0" w:color="auto"/>
        <w:left w:val="none" w:sz="0" w:space="0" w:color="auto"/>
        <w:bottom w:val="none" w:sz="0" w:space="0" w:color="auto"/>
        <w:right w:val="none" w:sz="0" w:space="0" w:color="auto"/>
      </w:divBdr>
    </w:div>
    <w:div w:id="780876143">
      <w:bodyDiv w:val="1"/>
      <w:marLeft w:val="0"/>
      <w:marRight w:val="0"/>
      <w:marTop w:val="0"/>
      <w:marBottom w:val="0"/>
      <w:divBdr>
        <w:top w:val="none" w:sz="0" w:space="0" w:color="auto"/>
        <w:left w:val="none" w:sz="0" w:space="0" w:color="auto"/>
        <w:bottom w:val="none" w:sz="0" w:space="0" w:color="auto"/>
        <w:right w:val="none" w:sz="0" w:space="0" w:color="auto"/>
      </w:divBdr>
    </w:div>
    <w:div w:id="838740241">
      <w:bodyDiv w:val="1"/>
      <w:marLeft w:val="0"/>
      <w:marRight w:val="0"/>
      <w:marTop w:val="0"/>
      <w:marBottom w:val="0"/>
      <w:divBdr>
        <w:top w:val="none" w:sz="0" w:space="0" w:color="auto"/>
        <w:left w:val="none" w:sz="0" w:space="0" w:color="auto"/>
        <w:bottom w:val="none" w:sz="0" w:space="0" w:color="auto"/>
        <w:right w:val="none" w:sz="0" w:space="0" w:color="auto"/>
      </w:divBdr>
      <w:divsChild>
        <w:div w:id="1356225940">
          <w:marLeft w:val="0"/>
          <w:marRight w:val="0"/>
          <w:marTop w:val="0"/>
          <w:marBottom w:val="0"/>
          <w:divBdr>
            <w:top w:val="none" w:sz="0" w:space="0" w:color="auto"/>
            <w:left w:val="none" w:sz="0" w:space="0" w:color="auto"/>
            <w:bottom w:val="none" w:sz="0" w:space="0" w:color="auto"/>
            <w:right w:val="none" w:sz="0" w:space="0" w:color="auto"/>
          </w:divBdr>
        </w:div>
        <w:div w:id="564876144">
          <w:marLeft w:val="0"/>
          <w:marRight w:val="0"/>
          <w:marTop w:val="0"/>
          <w:marBottom w:val="0"/>
          <w:divBdr>
            <w:top w:val="none" w:sz="0" w:space="0" w:color="auto"/>
            <w:left w:val="none" w:sz="0" w:space="0" w:color="auto"/>
            <w:bottom w:val="none" w:sz="0" w:space="0" w:color="auto"/>
            <w:right w:val="none" w:sz="0" w:space="0" w:color="auto"/>
          </w:divBdr>
        </w:div>
        <w:div w:id="532234577">
          <w:marLeft w:val="0"/>
          <w:marRight w:val="0"/>
          <w:marTop w:val="0"/>
          <w:marBottom w:val="0"/>
          <w:divBdr>
            <w:top w:val="none" w:sz="0" w:space="0" w:color="auto"/>
            <w:left w:val="none" w:sz="0" w:space="0" w:color="auto"/>
            <w:bottom w:val="none" w:sz="0" w:space="0" w:color="auto"/>
            <w:right w:val="none" w:sz="0" w:space="0" w:color="auto"/>
          </w:divBdr>
        </w:div>
        <w:div w:id="1336036222">
          <w:marLeft w:val="0"/>
          <w:marRight w:val="0"/>
          <w:marTop w:val="0"/>
          <w:marBottom w:val="0"/>
          <w:divBdr>
            <w:top w:val="none" w:sz="0" w:space="0" w:color="auto"/>
            <w:left w:val="none" w:sz="0" w:space="0" w:color="auto"/>
            <w:bottom w:val="none" w:sz="0" w:space="0" w:color="auto"/>
            <w:right w:val="none" w:sz="0" w:space="0" w:color="auto"/>
          </w:divBdr>
          <w:divsChild>
            <w:div w:id="13247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7161">
      <w:bodyDiv w:val="1"/>
      <w:marLeft w:val="0"/>
      <w:marRight w:val="0"/>
      <w:marTop w:val="0"/>
      <w:marBottom w:val="0"/>
      <w:divBdr>
        <w:top w:val="none" w:sz="0" w:space="0" w:color="auto"/>
        <w:left w:val="none" w:sz="0" w:space="0" w:color="auto"/>
        <w:bottom w:val="none" w:sz="0" w:space="0" w:color="auto"/>
        <w:right w:val="none" w:sz="0" w:space="0" w:color="auto"/>
      </w:divBdr>
    </w:div>
    <w:div w:id="913780056">
      <w:bodyDiv w:val="1"/>
      <w:marLeft w:val="0"/>
      <w:marRight w:val="0"/>
      <w:marTop w:val="0"/>
      <w:marBottom w:val="0"/>
      <w:divBdr>
        <w:top w:val="none" w:sz="0" w:space="0" w:color="auto"/>
        <w:left w:val="none" w:sz="0" w:space="0" w:color="auto"/>
        <w:bottom w:val="none" w:sz="0" w:space="0" w:color="auto"/>
        <w:right w:val="none" w:sz="0" w:space="0" w:color="auto"/>
      </w:divBdr>
    </w:div>
    <w:div w:id="947348517">
      <w:bodyDiv w:val="1"/>
      <w:marLeft w:val="0"/>
      <w:marRight w:val="0"/>
      <w:marTop w:val="0"/>
      <w:marBottom w:val="0"/>
      <w:divBdr>
        <w:top w:val="none" w:sz="0" w:space="0" w:color="auto"/>
        <w:left w:val="none" w:sz="0" w:space="0" w:color="auto"/>
        <w:bottom w:val="none" w:sz="0" w:space="0" w:color="auto"/>
        <w:right w:val="none" w:sz="0" w:space="0" w:color="auto"/>
      </w:divBdr>
      <w:divsChild>
        <w:div w:id="431123131">
          <w:marLeft w:val="0"/>
          <w:marRight w:val="0"/>
          <w:marTop w:val="0"/>
          <w:marBottom w:val="240"/>
          <w:divBdr>
            <w:top w:val="none" w:sz="0" w:space="0" w:color="auto"/>
            <w:left w:val="none" w:sz="0" w:space="0" w:color="auto"/>
            <w:bottom w:val="none" w:sz="0" w:space="0" w:color="auto"/>
            <w:right w:val="none" w:sz="0" w:space="0" w:color="auto"/>
          </w:divBdr>
          <w:divsChild>
            <w:div w:id="1463962069">
              <w:marLeft w:val="0"/>
              <w:marRight w:val="0"/>
              <w:marTop w:val="0"/>
              <w:marBottom w:val="0"/>
              <w:divBdr>
                <w:top w:val="none" w:sz="0" w:space="0" w:color="auto"/>
                <w:left w:val="none" w:sz="0" w:space="0" w:color="auto"/>
                <w:bottom w:val="none" w:sz="0" w:space="0" w:color="auto"/>
                <w:right w:val="none" w:sz="0" w:space="0" w:color="auto"/>
              </w:divBdr>
            </w:div>
          </w:divsChild>
        </w:div>
        <w:div w:id="1019086690">
          <w:marLeft w:val="0"/>
          <w:marRight w:val="0"/>
          <w:marTop w:val="0"/>
          <w:marBottom w:val="240"/>
          <w:divBdr>
            <w:top w:val="none" w:sz="0" w:space="0" w:color="auto"/>
            <w:left w:val="none" w:sz="0" w:space="0" w:color="auto"/>
            <w:bottom w:val="none" w:sz="0" w:space="0" w:color="auto"/>
            <w:right w:val="none" w:sz="0" w:space="0" w:color="auto"/>
          </w:divBdr>
          <w:divsChild>
            <w:div w:id="520898780">
              <w:marLeft w:val="0"/>
              <w:marRight w:val="0"/>
              <w:marTop w:val="0"/>
              <w:marBottom w:val="0"/>
              <w:divBdr>
                <w:top w:val="none" w:sz="0" w:space="0" w:color="auto"/>
                <w:left w:val="none" w:sz="0" w:space="0" w:color="auto"/>
                <w:bottom w:val="none" w:sz="0" w:space="0" w:color="auto"/>
                <w:right w:val="none" w:sz="0" w:space="0" w:color="auto"/>
              </w:divBdr>
            </w:div>
          </w:divsChild>
        </w:div>
        <w:div w:id="841627763">
          <w:marLeft w:val="0"/>
          <w:marRight w:val="0"/>
          <w:marTop w:val="0"/>
          <w:marBottom w:val="240"/>
          <w:divBdr>
            <w:top w:val="none" w:sz="0" w:space="0" w:color="auto"/>
            <w:left w:val="none" w:sz="0" w:space="0" w:color="auto"/>
            <w:bottom w:val="none" w:sz="0" w:space="0" w:color="auto"/>
            <w:right w:val="none" w:sz="0" w:space="0" w:color="auto"/>
          </w:divBdr>
          <w:divsChild>
            <w:div w:id="12558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5244">
      <w:bodyDiv w:val="1"/>
      <w:marLeft w:val="0"/>
      <w:marRight w:val="0"/>
      <w:marTop w:val="0"/>
      <w:marBottom w:val="0"/>
      <w:divBdr>
        <w:top w:val="none" w:sz="0" w:space="0" w:color="auto"/>
        <w:left w:val="none" w:sz="0" w:space="0" w:color="auto"/>
        <w:bottom w:val="none" w:sz="0" w:space="0" w:color="auto"/>
        <w:right w:val="none" w:sz="0" w:space="0" w:color="auto"/>
      </w:divBdr>
      <w:divsChild>
        <w:div w:id="776174269">
          <w:marLeft w:val="0"/>
          <w:marRight w:val="0"/>
          <w:marTop w:val="0"/>
          <w:marBottom w:val="0"/>
          <w:divBdr>
            <w:top w:val="none" w:sz="0" w:space="0" w:color="auto"/>
            <w:left w:val="none" w:sz="0" w:space="0" w:color="auto"/>
            <w:bottom w:val="none" w:sz="0" w:space="0" w:color="auto"/>
            <w:right w:val="none" w:sz="0" w:space="0" w:color="auto"/>
          </w:divBdr>
          <w:divsChild>
            <w:div w:id="71897557">
              <w:marLeft w:val="0"/>
              <w:marRight w:val="0"/>
              <w:marTop w:val="0"/>
              <w:marBottom w:val="0"/>
              <w:divBdr>
                <w:top w:val="none" w:sz="0" w:space="0" w:color="auto"/>
                <w:left w:val="none" w:sz="0" w:space="0" w:color="auto"/>
                <w:bottom w:val="none" w:sz="0" w:space="0" w:color="auto"/>
                <w:right w:val="none" w:sz="0" w:space="0" w:color="auto"/>
              </w:divBdr>
            </w:div>
          </w:divsChild>
        </w:div>
        <w:div w:id="910695180">
          <w:marLeft w:val="0"/>
          <w:marRight w:val="0"/>
          <w:marTop w:val="0"/>
          <w:marBottom w:val="0"/>
          <w:divBdr>
            <w:top w:val="none" w:sz="0" w:space="0" w:color="auto"/>
            <w:left w:val="none" w:sz="0" w:space="0" w:color="auto"/>
            <w:bottom w:val="none" w:sz="0" w:space="0" w:color="auto"/>
            <w:right w:val="none" w:sz="0" w:space="0" w:color="auto"/>
          </w:divBdr>
          <w:divsChild>
            <w:div w:id="12743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06332">
      <w:bodyDiv w:val="1"/>
      <w:marLeft w:val="0"/>
      <w:marRight w:val="0"/>
      <w:marTop w:val="0"/>
      <w:marBottom w:val="0"/>
      <w:divBdr>
        <w:top w:val="none" w:sz="0" w:space="0" w:color="auto"/>
        <w:left w:val="none" w:sz="0" w:space="0" w:color="auto"/>
        <w:bottom w:val="none" w:sz="0" w:space="0" w:color="auto"/>
        <w:right w:val="none" w:sz="0" w:space="0" w:color="auto"/>
      </w:divBdr>
    </w:div>
    <w:div w:id="964392019">
      <w:bodyDiv w:val="1"/>
      <w:marLeft w:val="0"/>
      <w:marRight w:val="0"/>
      <w:marTop w:val="0"/>
      <w:marBottom w:val="0"/>
      <w:divBdr>
        <w:top w:val="none" w:sz="0" w:space="0" w:color="auto"/>
        <w:left w:val="none" w:sz="0" w:space="0" w:color="auto"/>
        <w:bottom w:val="none" w:sz="0" w:space="0" w:color="auto"/>
        <w:right w:val="none" w:sz="0" w:space="0" w:color="auto"/>
      </w:divBdr>
    </w:div>
    <w:div w:id="1002665141">
      <w:bodyDiv w:val="1"/>
      <w:marLeft w:val="0"/>
      <w:marRight w:val="0"/>
      <w:marTop w:val="0"/>
      <w:marBottom w:val="0"/>
      <w:divBdr>
        <w:top w:val="none" w:sz="0" w:space="0" w:color="auto"/>
        <w:left w:val="none" w:sz="0" w:space="0" w:color="auto"/>
        <w:bottom w:val="none" w:sz="0" w:space="0" w:color="auto"/>
        <w:right w:val="none" w:sz="0" w:space="0" w:color="auto"/>
      </w:divBdr>
    </w:div>
    <w:div w:id="1034305180">
      <w:bodyDiv w:val="1"/>
      <w:marLeft w:val="0"/>
      <w:marRight w:val="0"/>
      <w:marTop w:val="0"/>
      <w:marBottom w:val="0"/>
      <w:divBdr>
        <w:top w:val="none" w:sz="0" w:space="0" w:color="auto"/>
        <w:left w:val="none" w:sz="0" w:space="0" w:color="auto"/>
        <w:bottom w:val="none" w:sz="0" w:space="0" w:color="auto"/>
        <w:right w:val="none" w:sz="0" w:space="0" w:color="auto"/>
      </w:divBdr>
    </w:div>
    <w:div w:id="1068848443">
      <w:bodyDiv w:val="1"/>
      <w:marLeft w:val="0"/>
      <w:marRight w:val="0"/>
      <w:marTop w:val="0"/>
      <w:marBottom w:val="0"/>
      <w:divBdr>
        <w:top w:val="none" w:sz="0" w:space="0" w:color="auto"/>
        <w:left w:val="none" w:sz="0" w:space="0" w:color="auto"/>
        <w:bottom w:val="none" w:sz="0" w:space="0" w:color="auto"/>
        <w:right w:val="none" w:sz="0" w:space="0" w:color="auto"/>
      </w:divBdr>
    </w:div>
    <w:div w:id="1082294271">
      <w:bodyDiv w:val="1"/>
      <w:marLeft w:val="0"/>
      <w:marRight w:val="0"/>
      <w:marTop w:val="0"/>
      <w:marBottom w:val="0"/>
      <w:divBdr>
        <w:top w:val="none" w:sz="0" w:space="0" w:color="auto"/>
        <w:left w:val="none" w:sz="0" w:space="0" w:color="auto"/>
        <w:bottom w:val="none" w:sz="0" w:space="0" w:color="auto"/>
        <w:right w:val="none" w:sz="0" w:space="0" w:color="auto"/>
      </w:divBdr>
    </w:div>
    <w:div w:id="1108084944">
      <w:bodyDiv w:val="1"/>
      <w:marLeft w:val="0"/>
      <w:marRight w:val="0"/>
      <w:marTop w:val="0"/>
      <w:marBottom w:val="0"/>
      <w:divBdr>
        <w:top w:val="none" w:sz="0" w:space="0" w:color="auto"/>
        <w:left w:val="none" w:sz="0" w:space="0" w:color="auto"/>
        <w:bottom w:val="none" w:sz="0" w:space="0" w:color="auto"/>
        <w:right w:val="none" w:sz="0" w:space="0" w:color="auto"/>
      </w:divBdr>
    </w:div>
    <w:div w:id="1146319689">
      <w:bodyDiv w:val="1"/>
      <w:marLeft w:val="0"/>
      <w:marRight w:val="0"/>
      <w:marTop w:val="0"/>
      <w:marBottom w:val="0"/>
      <w:divBdr>
        <w:top w:val="none" w:sz="0" w:space="0" w:color="auto"/>
        <w:left w:val="none" w:sz="0" w:space="0" w:color="auto"/>
        <w:bottom w:val="none" w:sz="0" w:space="0" w:color="auto"/>
        <w:right w:val="none" w:sz="0" w:space="0" w:color="auto"/>
      </w:divBdr>
      <w:divsChild>
        <w:div w:id="265622147">
          <w:marLeft w:val="0"/>
          <w:marRight w:val="0"/>
          <w:marTop w:val="0"/>
          <w:marBottom w:val="0"/>
          <w:divBdr>
            <w:top w:val="none" w:sz="0" w:space="0" w:color="auto"/>
            <w:left w:val="none" w:sz="0" w:space="0" w:color="auto"/>
            <w:bottom w:val="none" w:sz="0" w:space="0" w:color="auto"/>
            <w:right w:val="none" w:sz="0" w:space="0" w:color="auto"/>
          </w:divBdr>
        </w:div>
        <w:div w:id="1259098990">
          <w:marLeft w:val="0"/>
          <w:marRight w:val="0"/>
          <w:marTop w:val="0"/>
          <w:marBottom w:val="0"/>
          <w:divBdr>
            <w:top w:val="none" w:sz="0" w:space="0" w:color="auto"/>
            <w:left w:val="none" w:sz="0" w:space="0" w:color="auto"/>
            <w:bottom w:val="none" w:sz="0" w:space="0" w:color="auto"/>
            <w:right w:val="none" w:sz="0" w:space="0" w:color="auto"/>
          </w:divBdr>
        </w:div>
      </w:divsChild>
    </w:div>
    <w:div w:id="1165240350">
      <w:bodyDiv w:val="1"/>
      <w:marLeft w:val="0"/>
      <w:marRight w:val="0"/>
      <w:marTop w:val="0"/>
      <w:marBottom w:val="0"/>
      <w:divBdr>
        <w:top w:val="none" w:sz="0" w:space="0" w:color="auto"/>
        <w:left w:val="none" w:sz="0" w:space="0" w:color="auto"/>
        <w:bottom w:val="none" w:sz="0" w:space="0" w:color="auto"/>
        <w:right w:val="none" w:sz="0" w:space="0" w:color="auto"/>
      </w:divBdr>
    </w:div>
    <w:div w:id="1178496176">
      <w:bodyDiv w:val="1"/>
      <w:marLeft w:val="0"/>
      <w:marRight w:val="0"/>
      <w:marTop w:val="0"/>
      <w:marBottom w:val="0"/>
      <w:divBdr>
        <w:top w:val="none" w:sz="0" w:space="0" w:color="auto"/>
        <w:left w:val="none" w:sz="0" w:space="0" w:color="auto"/>
        <w:bottom w:val="none" w:sz="0" w:space="0" w:color="auto"/>
        <w:right w:val="none" w:sz="0" w:space="0" w:color="auto"/>
      </w:divBdr>
    </w:div>
    <w:div w:id="1194151275">
      <w:bodyDiv w:val="1"/>
      <w:marLeft w:val="0"/>
      <w:marRight w:val="0"/>
      <w:marTop w:val="0"/>
      <w:marBottom w:val="0"/>
      <w:divBdr>
        <w:top w:val="none" w:sz="0" w:space="0" w:color="auto"/>
        <w:left w:val="none" w:sz="0" w:space="0" w:color="auto"/>
        <w:bottom w:val="none" w:sz="0" w:space="0" w:color="auto"/>
        <w:right w:val="none" w:sz="0" w:space="0" w:color="auto"/>
      </w:divBdr>
    </w:div>
    <w:div w:id="1231160704">
      <w:bodyDiv w:val="1"/>
      <w:marLeft w:val="0"/>
      <w:marRight w:val="0"/>
      <w:marTop w:val="0"/>
      <w:marBottom w:val="0"/>
      <w:divBdr>
        <w:top w:val="none" w:sz="0" w:space="0" w:color="auto"/>
        <w:left w:val="none" w:sz="0" w:space="0" w:color="auto"/>
        <w:bottom w:val="none" w:sz="0" w:space="0" w:color="auto"/>
        <w:right w:val="none" w:sz="0" w:space="0" w:color="auto"/>
      </w:divBdr>
    </w:div>
    <w:div w:id="1232620286">
      <w:bodyDiv w:val="1"/>
      <w:marLeft w:val="0"/>
      <w:marRight w:val="0"/>
      <w:marTop w:val="0"/>
      <w:marBottom w:val="0"/>
      <w:divBdr>
        <w:top w:val="none" w:sz="0" w:space="0" w:color="auto"/>
        <w:left w:val="none" w:sz="0" w:space="0" w:color="auto"/>
        <w:bottom w:val="none" w:sz="0" w:space="0" w:color="auto"/>
        <w:right w:val="none" w:sz="0" w:space="0" w:color="auto"/>
      </w:divBdr>
    </w:div>
    <w:div w:id="1244603671">
      <w:bodyDiv w:val="1"/>
      <w:marLeft w:val="0"/>
      <w:marRight w:val="0"/>
      <w:marTop w:val="0"/>
      <w:marBottom w:val="0"/>
      <w:divBdr>
        <w:top w:val="none" w:sz="0" w:space="0" w:color="auto"/>
        <w:left w:val="none" w:sz="0" w:space="0" w:color="auto"/>
        <w:bottom w:val="none" w:sz="0" w:space="0" w:color="auto"/>
        <w:right w:val="none" w:sz="0" w:space="0" w:color="auto"/>
      </w:divBdr>
    </w:div>
    <w:div w:id="1254901204">
      <w:bodyDiv w:val="1"/>
      <w:marLeft w:val="0"/>
      <w:marRight w:val="0"/>
      <w:marTop w:val="0"/>
      <w:marBottom w:val="0"/>
      <w:divBdr>
        <w:top w:val="none" w:sz="0" w:space="0" w:color="auto"/>
        <w:left w:val="none" w:sz="0" w:space="0" w:color="auto"/>
        <w:bottom w:val="none" w:sz="0" w:space="0" w:color="auto"/>
        <w:right w:val="none" w:sz="0" w:space="0" w:color="auto"/>
      </w:divBdr>
    </w:div>
    <w:div w:id="1303346644">
      <w:bodyDiv w:val="1"/>
      <w:marLeft w:val="0"/>
      <w:marRight w:val="0"/>
      <w:marTop w:val="0"/>
      <w:marBottom w:val="0"/>
      <w:divBdr>
        <w:top w:val="none" w:sz="0" w:space="0" w:color="auto"/>
        <w:left w:val="none" w:sz="0" w:space="0" w:color="auto"/>
        <w:bottom w:val="none" w:sz="0" w:space="0" w:color="auto"/>
        <w:right w:val="none" w:sz="0" w:space="0" w:color="auto"/>
      </w:divBdr>
    </w:div>
    <w:div w:id="1311135495">
      <w:bodyDiv w:val="1"/>
      <w:marLeft w:val="0"/>
      <w:marRight w:val="0"/>
      <w:marTop w:val="0"/>
      <w:marBottom w:val="0"/>
      <w:divBdr>
        <w:top w:val="none" w:sz="0" w:space="0" w:color="auto"/>
        <w:left w:val="none" w:sz="0" w:space="0" w:color="auto"/>
        <w:bottom w:val="none" w:sz="0" w:space="0" w:color="auto"/>
        <w:right w:val="none" w:sz="0" w:space="0" w:color="auto"/>
      </w:divBdr>
      <w:divsChild>
        <w:div w:id="1637955891">
          <w:marLeft w:val="0"/>
          <w:marRight w:val="0"/>
          <w:marTop w:val="0"/>
          <w:marBottom w:val="0"/>
          <w:divBdr>
            <w:top w:val="none" w:sz="0" w:space="0" w:color="auto"/>
            <w:left w:val="none" w:sz="0" w:space="0" w:color="auto"/>
            <w:bottom w:val="none" w:sz="0" w:space="0" w:color="auto"/>
            <w:right w:val="none" w:sz="0" w:space="0" w:color="auto"/>
          </w:divBdr>
        </w:div>
        <w:div w:id="1840727987">
          <w:marLeft w:val="0"/>
          <w:marRight w:val="0"/>
          <w:marTop w:val="0"/>
          <w:marBottom w:val="0"/>
          <w:divBdr>
            <w:top w:val="none" w:sz="0" w:space="0" w:color="auto"/>
            <w:left w:val="none" w:sz="0" w:space="0" w:color="auto"/>
            <w:bottom w:val="none" w:sz="0" w:space="0" w:color="auto"/>
            <w:right w:val="none" w:sz="0" w:space="0" w:color="auto"/>
          </w:divBdr>
        </w:div>
      </w:divsChild>
    </w:div>
    <w:div w:id="1317343987">
      <w:bodyDiv w:val="1"/>
      <w:marLeft w:val="0"/>
      <w:marRight w:val="0"/>
      <w:marTop w:val="0"/>
      <w:marBottom w:val="0"/>
      <w:divBdr>
        <w:top w:val="none" w:sz="0" w:space="0" w:color="auto"/>
        <w:left w:val="none" w:sz="0" w:space="0" w:color="auto"/>
        <w:bottom w:val="none" w:sz="0" w:space="0" w:color="auto"/>
        <w:right w:val="none" w:sz="0" w:space="0" w:color="auto"/>
      </w:divBdr>
    </w:div>
    <w:div w:id="1326278958">
      <w:bodyDiv w:val="1"/>
      <w:marLeft w:val="0"/>
      <w:marRight w:val="0"/>
      <w:marTop w:val="0"/>
      <w:marBottom w:val="0"/>
      <w:divBdr>
        <w:top w:val="none" w:sz="0" w:space="0" w:color="auto"/>
        <w:left w:val="none" w:sz="0" w:space="0" w:color="auto"/>
        <w:bottom w:val="none" w:sz="0" w:space="0" w:color="auto"/>
        <w:right w:val="none" w:sz="0" w:space="0" w:color="auto"/>
      </w:divBdr>
    </w:div>
    <w:div w:id="1346244716">
      <w:bodyDiv w:val="1"/>
      <w:marLeft w:val="0"/>
      <w:marRight w:val="0"/>
      <w:marTop w:val="0"/>
      <w:marBottom w:val="0"/>
      <w:divBdr>
        <w:top w:val="none" w:sz="0" w:space="0" w:color="auto"/>
        <w:left w:val="none" w:sz="0" w:space="0" w:color="auto"/>
        <w:bottom w:val="none" w:sz="0" w:space="0" w:color="auto"/>
        <w:right w:val="none" w:sz="0" w:space="0" w:color="auto"/>
      </w:divBdr>
    </w:div>
    <w:div w:id="1362821714">
      <w:bodyDiv w:val="1"/>
      <w:marLeft w:val="0"/>
      <w:marRight w:val="0"/>
      <w:marTop w:val="0"/>
      <w:marBottom w:val="0"/>
      <w:divBdr>
        <w:top w:val="none" w:sz="0" w:space="0" w:color="auto"/>
        <w:left w:val="none" w:sz="0" w:space="0" w:color="auto"/>
        <w:bottom w:val="none" w:sz="0" w:space="0" w:color="auto"/>
        <w:right w:val="none" w:sz="0" w:space="0" w:color="auto"/>
      </w:divBdr>
    </w:div>
    <w:div w:id="1363478166">
      <w:bodyDiv w:val="1"/>
      <w:marLeft w:val="0"/>
      <w:marRight w:val="0"/>
      <w:marTop w:val="0"/>
      <w:marBottom w:val="0"/>
      <w:divBdr>
        <w:top w:val="none" w:sz="0" w:space="0" w:color="auto"/>
        <w:left w:val="none" w:sz="0" w:space="0" w:color="auto"/>
        <w:bottom w:val="none" w:sz="0" w:space="0" w:color="auto"/>
        <w:right w:val="none" w:sz="0" w:space="0" w:color="auto"/>
      </w:divBdr>
    </w:div>
    <w:div w:id="1483160047">
      <w:bodyDiv w:val="1"/>
      <w:marLeft w:val="0"/>
      <w:marRight w:val="0"/>
      <w:marTop w:val="0"/>
      <w:marBottom w:val="0"/>
      <w:divBdr>
        <w:top w:val="none" w:sz="0" w:space="0" w:color="auto"/>
        <w:left w:val="none" w:sz="0" w:space="0" w:color="auto"/>
        <w:bottom w:val="none" w:sz="0" w:space="0" w:color="auto"/>
        <w:right w:val="none" w:sz="0" w:space="0" w:color="auto"/>
      </w:divBdr>
    </w:div>
    <w:div w:id="1492794632">
      <w:bodyDiv w:val="1"/>
      <w:marLeft w:val="0"/>
      <w:marRight w:val="0"/>
      <w:marTop w:val="0"/>
      <w:marBottom w:val="0"/>
      <w:divBdr>
        <w:top w:val="none" w:sz="0" w:space="0" w:color="auto"/>
        <w:left w:val="none" w:sz="0" w:space="0" w:color="auto"/>
        <w:bottom w:val="none" w:sz="0" w:space="0" w:color="auto"/>
        <w:right w:val="none" w:sz="0" w:space="0" w:color="auto"/>
      </w:divBdr>
    </w:div>
    <w:div w:id="1507597909">
      <w:bodyDiv w:val="1"/>
      <w:marLeft w:val="0"/>
      <w:marRight w:val="0"/>
      <w:marTop w:val="0"/>
      <w:marBottom w:val="0"/>
      <w:divBdr>
        <w:top w:val="none" w:sz="0" w:space="0" w:color="auto"/>
        <w:left w:val="none" w:sz="0" w:space="0" w:color="auto"/>
        <w:bottom w:val="none" w:sz="0" w:space="0" w:color="auto"/>
        <w:right w:val="none" w:sz="0" w:space="0" w:color="auto"/>
      </w:divBdr>
    </w:div>
    <w:div w:id="1520462260">
      <w:bodyDiv w:val="1"/>
      <w:marLeft w:val="0"/>
      <w:marRight w:val="0"/>
      <w:marTop w:val="0"/>
      <w:marBottom w:val="0"/>
      <w:divBdr>
        <w:top w:val="none" w:sz="0" w:space="0" w:color="auto"/>
        <w:left w:val="none" w:sz="0" w:space="0" w:color="auto"/>
        <w:bottom w:val="none" w:sz="0" w:space="0" w:color="auto"/>
        <w:right w:val="none" w:sz="0" w:space="0" w:color="auto"/>
      </w:divBdr>
    </w:div>
    <w:div w:id="1527478618">
      <w:bodyDiv w:val="1"/>
      <w:marLeft w:val="0"/>
      <w:marRight w:val="0"/>
      <w:marTop w:val="0"/>
      <w:marBottom w:val="0"/>
      <w:divBdr>
        <w:top w:val="none" w:sz="0" w:space="0" w:color="auto"/>
        <w:left w:val="none" w:sz="0" w:space="0" w:color="auto"/>
        <w:bottom w:val="none" w:sz="0" w:space="0" w:color="auto"/>
        <w:right w:val="none" w:sz="0" w:space="0" w:color="auto"/>
      </w:divBdr>
    </w:div>
    <w:div w:id="1530799207">
      <w:bodyDiv w:val="1"/>
      <w:marLeft w:val="0"/>
      <w:marRight w:val="0"/>
      <w:marTop w:val="0"/>
      <w:marBottom w:val="0"/>
      <w:divBdr>
        <w:top w:val="none" w:sz="0" w:space="0" w:color="auto"/>
        <w:left w:val="none" w:sz="0" w:space="0" w:color="auto"/>
        <w:bottom w:val="none" w:sz="0" w:space="0" w:color="auto"/>
        <w:right w:val="none" w:sz="0" w:space="0" w:color="auto"/>
      </w:divBdr>
    </w:div>
    <w:div w:id="1533376633">
      <w:bodyDiv w:val="1"/>
      <w:marLeft w:val="0"/>
      <w:marRight w:val="0"/>
      <w:marTop w:val="0"/>
      <w:marBottom w:val="0"/>
      <w:divBdr>
        <w:top w:val="none" w:sz="0" w:space="0" w:color="auto"/>
        <w:left w:val="none" w:sz="0" w:space="0" w:color="auto"/>
        <w:bottom w:val="none" w:sz="0" w:space="0" w:color="auto"/>
        <w:right w:val="none" w:sz="0" w:space="0" w:color="auto"/>
      </w:divBdr>
      <w:divsChild>
        <w:div w:id="671832896">
          <w:marLeft w:val="0"/>
          <w:marRight w:val="0"/>
          <w:marTop w:val="0"/>
          <w:marBottom w:val="0"/>
          <w:divBdr>
            <w:top w:val="none" w:sz="0" w:space="0" w:color="auto"/>
            <w:left w:val="none" w:sz="0" w:space="0" w:color="auto"/>
            <w:bottom w:val="none" w:sz="0" w:space="0" w:color="auto"/>
            <w:right w:val="none" w:sz="0" w:space="0" w:color="auto"/>
          </w:divBdr>
        </w:div>
        <w:div w:id="1046370319">
          <w:marLeft w:val="0"/>
          <w:marRight w:val="0"/>
          <w:marTop w:val="0"/>
          <w:marBottom w:val="0"/>
          <w:divBdr>
            <w:top w:val="none" w:sz="0" w:space="0" w:color="auto"/>
            <w:left w:val="none" w:sz="0" w:space="0" w:color="auto"/>
            <w:bottom w:val="none" w:sz="0" w:space="0" w:color="auto"/>
            <w:right w:val="none" w:sz="0" w:space="0" w:color="auto"/>
          </w:divBdr>
        </w:div>
      </w:divsChild>
    </w:div>
    <w:div w:id="1566915369">
      <w:bodyDiv w:val="1"/>
      <w:marLeft w:val="0"/>
      <w:marRight w:val="0"/>
      <w:marTop w:val="0"/>
      <w:marBottom w:val="0"/>
      <w:divBdr>
        <w:top w:val="none" w:sz="0" w:space="0" w:color="auto"/>
        <w:left w:val="none" w:sz="0" w:space="0" w:color="auto"/>
        <w:bottom w:val="none" w:sz="0" w:space="0" w:color="auto"/>
        <w:right w:val="none" w:sz="0" w:space="0" w:color="auto"/>
      </w:divBdr>
    </w:div>
    <w:div w:id="1608274735">
      <w:bodyDiv w:val="1"/>
      <w:marLeft w:val="0"/>
      <w:marRight w:val="0"/>
      <w:marTop w:val="0"/>
      <w:marBottom w:val="0"/>
      <w:divBdr>
        <w:top w:val="none" w:sz="0" w:space="0" w:color="auto"/>
        <w:left w:val="none" w:sz="0" w:space="0" w:color="auto"/>
        <w:bottom w:val="none" w:sz="0" w:space="0" w:color="auto"/>
        <w:right w:val="none" w:sz="0" w:space="0" w:color="auto"/>
      </w:divBdr>
      <w:divsChild>
        <w:div w:id="667445445">
          <w:marLeft w:val="0"/>
          <w:marRight w:val="0"/>
          <w:marTop w:val="0"/>
          <w:marBottom w:val="0"/>
          <w:divBdr>
            <w:top w:val="none" w:sz="0" w:space="0" w:color="auto"/>
            <w:left w:val="none" w:sz="0" w:space="0" w:color="auto"/>
            <w:bottom w:val="none" w:sz="0" w:space="0" w:color="auto"/>
            <w:right w:val="none" w:sz="0" w:space="0" w:color="auto"/>
          </w:divBdr>
          <w:divsChild>
            <w:div w:id="1748264094">
              <w:marLeft w:val="0"/>
              <w:marRight w:val="0"/>
              <w:marTop w:val="0"/>
              <w:marBottom w:val="0"/>
              <w:divBdr>
                <w:top w:val="none" w:sz="0" w:space="0" w:color="auto"/>
                <w:left w:val="none" w:sz="0" w:space="0" w:color="auto"/>
                <w:bottom w:val="none" w:sz="0" w:space="0" w:color="auto"/>
                <w:right w:val="none" w:sz="0" w:space="0" w:color="auto"/>
              </w:divBdr>
            </w:div>
          </w:divsChild>
        </w:div>
        <w:div w:id="222762420">
          <w:marLeft w:val="0"/>
          <w:marRight w:val="0"/>
          <w:marTop w:val="0"/>
          <w:marBottom w:val="0"/>
          <w:divBdr>
            <w:top w:val="none" w:sz="0" w:space="0" w:color="auto"/>
            <w:left w:val="none" w:sz="0" w:space="0" w:color="auto"/>
            <w:bottom w:val="none" w:sz="0" w:space="0" w:color="auto"/>
            <w:right w:val="none" w:sz="0" w:space="0" w:color="auto"/>
          </w:divBdr>
          <w:divsChild>
            <w:div w:id="1744183742">
              <w:marLeft w:val="0"/>
              <w:marRight w:val="0"/>
              <w:marTop w:val="0"/>
              <w:marBottom w:val="0"/>
              <w:divBdr>
                <w:top w:val="none" w:sz="0" w:space="0" w:color="auto"/>
                <w:left w:val="none" w:sz="0" w:space="0" w:color="auto"/>
                <w:bottom w:val="none" w:sz="0" w:space="0" w:color="auto"/>
                <w:right w:val="none" w:sz="0" w:space="0" w:color="auto"/>
              </w:divBdr>
            </w:div>
          </w:divsChild>
        </w:div>
        <w:div w:id="1948536781">
          <w:marLeft w:val="0"/>
          <w:marRight w:val="0"/>
          <w:marTop w:val="0"/>
          <w:marBottom w:val="0"/>
          <w:divBdr>
            <w:top w:val="none" w:sz="0" w:space="0" w:color="auto"/>
            <w:left w:val="none" w:sz="0" w:space="0" w:color="auto"/>
            <w:bottom w:val="none" w:sz="0" w:space="0" w:color="auto"/>
            <w:right w:val="none" w:sz="0" w:space="0" w:color="auto"/>
          </w:divBdr>
          <w:divsChild>
            <w:div w:id="775557783">
              <w:marLeft w:val="0"/>
              <w:marRight w:val="0"/>
              <w:marTop w:val="0"/>
              <w:marBottom w:val="0"/>
              <w:divBdr>
                <w:top w:val="none" w:sz="0" w:space="0" w:color="auto"/>
                <w:left w:val="none" w:sz="0" w:space="0" w:color="auto"/>
                <w:bottom w:val="none" w:sz="0" w:space="0" w:color="auto"/>
                <w:right w:val="none" w:sz="0" w:space="0" w:color="auto"/>
              </w:divBdr>
            </w:div>
            <w:div w:id="1257786508">
              <w:marLeft w:val="0"/>
              <w:marRight w:val="0"/>
              <w:marTop w:val="0"/>
              <w:marBottom w:val="0"/>
              <w:divBdr>
                <w:top w:val="none" w:sz="0" w:space="0" w:color="auto"/>
                <w:left w:val="none" w:sz="0" w:space="0" w:color="auto"/>
                <w:bottom w:val="none" w:sz="0" w:space="0" w:color="auto"/>
                <w:right w:val="none" w:sz="0" w:space="0" w:color="auto"/>
              </w:divBdr>
              <w:divsChild>
                <w:div w:id="793326844">
                  <w:marLeft w:val="0"/>
                  <w:marRight w:val="0"/>
                  <w:marTop w:val="0"/>
                  <w:marBottom w:val="0"/>
                  <w:divBdr>
                    <w:top w:val="none" w:sz="0" w:space="0" w:color="auto"/>
                    <w:left w:val="none" w:sz="0" w:space="0" w:color="auto"/>
                    <w:bottom w:val="none" w:sz="0" w:space="0" w:color="auto"/>
                    <w:right w:val="none" w:sz="0" w:space="0" w:color="auto"/>
                  </w:divBdr>
                </w:div>
              </w:divsChild>
            </w:div>
            <w:div w:id="1047947905">
              <w:marLeft w:val="0"/>
              <w:marRight w:val="0"/>
              <w:marTop w:val="0"/>
              <w:marBottom w:val="0"/>
              <w:divBdr>
                <w:top w:val="none" w:sz="0" w:space="0" w:color="auto"/>
                <w:left w:val="none" w:sz="0" w:space="0" w:color="auto"/>
                <w:bottom w:val="none" w:sz="0" w:space="0" w:color="auto"/>
                <w:right w:val="none" w:sz="0" w:space="0" w:color="auto"/>
              </w:divBdr>
              <w:divsChild>
                <w:div w:id="9963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1383">
          <w:marLeft w:val="0"/>
          <w:marRight w:val="0"/>
          <w:marTop w:val="0"/>
          <w:marBottom w:val="0"/>
          <w:divBdr>
            <w:top w:val="none" w:sz="0" w:space="0" w:color="auto"/>
            <w:left w:val="none" w:sz="0" w:space="0" w:color="auto"/>
            <w:bottom w:val="none" w:sz="0" w:space="0" w:color="auto"/>
            <w:right w:val="none" w:sz="0" w:space="0" w:color="auto"/>
          </w:divBdr>
          <w:divsChild>
            <w:div w:id="241834129">
              <w:marLeft w:val="0"/>
              <w:marRight w:val="0"/>
              <w:marTop w:val="0"/>
              <w:marBottom w:val="0"/>
              <w:divBdr>
                <w:top w:val="none" w:sz="0" w:space="0" w:color="auto"/>
                <w:left w:val="none" w:sz="0" w:space="0" w:color="auto"/>
                <w:bottom w:val="none" w:sz="0" w:space="0" w:color="auto"/>
                <w:right w:val="none" w:sz="0" w:space="0" w:color="auto"/>
              </w:divBdr>
            </w:div>
            <w:div w:id="1511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5565">
      <w:bodyDiv w:val="1"/>
      <w:marLeft w:val="0"/>
      <w:marRight w:val="0"/>
      <w:marTop w:val="0"/>
      <w:marBottom w:val="0"/>
      <w:divBdr>
        <w:top w:val="none" w:sz="0" w:space="0" w:color="auto"/>
        <w:left w:val="none" w:sz="0" w:space="0" w:color="auto"/>
        <w:bottom w:val="none" w:sz="0" w:space="0" w:color="auto"/>
        <w:right w:val="none" w:sz="0" w:space="0" w:color="auto"/>
      </w:divBdr>
    </w:div>
    <w:div w:id="1668091628">
      <w:bodyDiv w:val="1"/>
      <w:marLeft w:val="0"/>
      <w:marRight w:val="0"/>
      <w:marTop w:val="0"/>
      <w:marBottom w:val="0"/>
      <w:divBdr>
        <w:top w:val="none" w:sz="0" w:space="0" w:color="auto"/>
        <w:left w:val="none" w:sz="0" w:space="0" w:color="auto"/>
        <w:bottom w:val="none" w:sz="0" w:space="0" w:color="auto"/>
        <w:right w:val="none" w:sz="0" w:space="0" w:color="auto"/>
      </w:divBdr>
    </w:div>
    <w:div w:id="1671785748">
      <w:bodyDiv w:val="1"/>
      <w:marLeft w:val="0"/>
      <w:marRight w:val="0"/>
      <w:marTop w:val="0"/>
      <w:marBottom w:val="0"/>
      <w:divBdr>
        <w:top w:val="none" w:sz="0" w:space="0" w:color="auto"/>
        <w:left w:val="none" w:sz="0" w:space="0" w:color="auto"/>
        <w:bottom w:val="none" w:sz="0" w:space="0" w:color="auto"/>
        <w:right w:val="none" w:sz="0" w:space="0" w:color="auto"/>
      </w:divBdr>
    </w:div>
    <w:div w:id="1673752074">
      <w:bodyDiv w:val="1"/>
      <w:marLeft w:val="0"/>
      <w:marRight w:val="0"/>
      <w:marTop w:val="0"/>
      <w:marBottom w:val="0"/>
      <w:divBdr>
        <w:top w:val="none" w:sz="0" w:space="0" w:color="auto"/>
        <w:left w:val="none" w:sz="0" w:space="0" w:color="auto"/>
        <w:bottom w:val="none" w:sz="0" w:space="0" w:color="auto"/>
        <w:right w:val="none" w:sz="0" w:space="0" w:color="auto"/>
      </w:divBdr>
      <w:divsChild>
        <w:div w:id="564265161">
          <w:marLeft w:val="0"/>
          <w:marRight w:val="0"/>
          <w:marTop w:val="0"/>
          <w:marBottom w:val="0"/>
          <w:divBdr>
            <w:top w:val="none" w:sz="0" w:space="0" w:color="auto"/>
            <w:left w:val="none" w:sz="0" w:space="0" w:color="auto"/>
            <w:bottom w:val="none" w:sz="0" w:space="0" w:color="auto"/>
            <w:right w:val="none" w:sz="0" w:space="0" w:color="auto"/>
          </w:divBdr>
        </w:div>
        <w:div w:id="369956926">
          <w:marLeft w:val="0"/>
          <w:marRight w:val="0"/>
          <w:marTop w:val="0"/>
          <w:marBottom w:val="0"/>
          <w:divBdr>
            <w:top w:val="none" w:sz="0" w:space="0" w:color="auto"/>
            <w:left w:val="none" w:sz="0" w:space="0" w:color="auto"/>
            <w:bottom w:val="none" w:sz="0" w:space="0" w:color="auto"/>
            <w:right w:val="none" w:sz="0" w:space="0" w:color="auto"/>
          </w:divBdr>
        </w:div>
        <w:div w:id="467013212">
          <w:marLeft w:val="0"/>
          <w:marRight w:val="0"/>
          <w:marTop w:val="0"/>
          <w:marBottom w:val="0"/>
          <w:divBdr>
            <w:top w:val="none" w:sz="0" w:space="0" w:color="auto"/>
            <w:left w:val="none" w:sz="0" w:space="0" w:color="auto"/>
            <w:bottom w:val="none" w:sz="0" w:space="0" w:color="auto"/>
            <w:right w:val="none" w:sz="0" w:space="0" w:color="auto"/>
          </w:divBdr>
        </w:div>
      </w:divsChild>
    </w:div>
    <w:div w:id="1703508837">
      <w:bodyDiv w:val="1"/>
      <w:marLeft w:val="0"/>
      <w:marRight w:val="0"/>
      <w:marTop w:val="0"/>
      <w:marBottom w:val="0"/>
      <w:divBdr>
        <w:top w:val="none" w:sz="0" w:space="0" w:color="auto"/>
        <w:left w:val="none" w:sz="0" w:space="0" w:color="auto"/>
        <w:bottom w:val="none" w:sz="0" w:space="0" w:color="auto"/>
        <w:right w:val="none" w:sz="0" w:space="0" w:color="auto"/>
      </w:divBdr>
    </w:div>
    <w:div w:id="1756435133">
      <w:bodyDiv w:val="1"/>
      <w:marLeft w:val="0"/>
      <w:marRight w:val="0"/>
      <w:marTop w:val="0"/>
      <w:marBottom w:val="0"/>
      <w:divBdr>
        <w:top w:val="none" w:sz="0" w:space="0" w:color="auto"/>
        <w:left w:val="none" w:sz="0" w:space="0" w:color="auto"/>
        <w:bottom w:val="none" w:sz="0" w:space="0" w:color="auto"/>
        <w:right w:val="none" w:sz="0" w:space="0" w:color="auto"/>
      </w:divBdr>
    </w:div>
    <w:div w:id="1828159264">
      <w:bodyDiv w:val="1"/>
      <w:marLeft w:val="0"/>
      <w:marRight w:val="0"/>
      <w:marTop w:val="0"/>
      <w:marBottom w:val="0"/>
      <w:divBdr>
        <w:top w:val="none" w:sz="0" w:space="0" w:color="auto"/>
        <w:left w:val="none" w:sz="0" w:space="0" w:color="auto"/>
        <w:bottom w:val="none" w:sz="0" w:space="0" w:color="auto"/>
        <w:right w:val="none" w:sz="0" w:space="0" w:color="auto"/>
      </w:divBdr>
    </w:div>
    <w:div w:id="1855027175">
      <w:bodyDiv w:val="1"/>
      <w:marLeft w:val="0"/>
      <w:marRight w:val="0"/>
      <w:marTop w:val="0"/>
      <w:marBottom w:val="0"/>
      <w:divBdr>
        <w:top w:val="none" w:sz="0" w:space="0" w:color="auto"/>
        <w:left w:val="none" w:sz="0" w:space="0" w:color="auto"/>
        <w:bottom w:val="none" w:sz="0" w:space="0" w:color="auto"/>
        <w:right w:val="none" w:sz="0" w:space="0" w:color="auto"/>
      </w:divBdr>
      <w:divsChild>
        <w:div w:id="336083844">
          <w:marLeft w:val="0"/>
          <w:marRight w:val="0"/>
          <w:marTop w:val="0"/>
          <w:marBottom w:val="0"/>
          <w:divBdr>
            <w:top w:val="none" w:sz="0" w:space="0" w:color="auto"/>
            <w:left w:val="none" w:sz="0" w:space="0" w:color="auto"/>
            <w:bottom w:val="none" w:sz="0" w:space="0" w:color="auto"/>
            <w:right w:val="none" w:sz="0" w:space="0" w:color="auto"/>
          </w:divBdr>
          <w:divsChild>
            <w:div w:id="187641886">
              <w:marLeft w:val="0"/>
              <w:marRight w:val="0"/>
              <w:marTop w:val="0"/>
              <w:marBottom w:val="0"/>
              <w:divBdr>
                <w:top w:val="none" w:sz="0" w:space="0" w:color="auto"/>
                <w:left w:val="none" w:sz="0" w:space="0" w:color="auto"/>
                <w:bottom w:val="none" w:sz="0" w:space="0" w:color="auto"/>
                <w:right w:val="none" w:sz="0" w:space="0" w:color="auto"/>
              </w:divBdr>
            </w:div>
          </w:divsChild>
        </w:div>
        <w:div w:id="142047357">
          <w:marLeft w:val="0"/>
          <w:marRight w:val="0"/>
          <w:marTop w:val="0"/>
          <w:marBottom w:val="0"/>
          <w:divBdr>
            <w:top w:val="none" w:sz="0" w:space="0" w:color="auto"/>
            <w:left w:val="none" w:sz="0" w:space="0" w:color="auto"/>
            <w:bottom w:val="none" w:sz="0" w:space="0" w:color="auto"/>
            <w:right w:val="none" w:sz="0" w:space="0" w:color="auto"/>
          </w:divBdr>
          <w:divsChild>
            <w:div w:id="1343051222">
              <w:marLeft w:val="0"/>
              <w:marRight w:val="0"/>
              <w:marTop w:val="0"/>
              <w:marBottom w:val="0"/>
              <w:divBdr>
                <w:top w:val="none" w:sz="0" w:space="0" w:color="auto"/>
                <w:left w:val="none" w:sz="0" w:space="0" w:color="auto"/>
                <w:bottom w:val="none" w:sz="0" w:space="0" w:color="auto"/>
                <w:right w:val="none" w:sz="0" w:space="0" w:color="auto"/>
              </w:divBdr>
            </w:div>
            <w:div w:id="1349524038">
              <w:marLeft w:val="0"/>
              <w:marRight w:val="0"/>
              <w:marTop w:val="0"/>
              <w:marBottom w:val="0"/>
              <w:divBdr>
                <w:top w:val="none" w:sz="0" w:space="0" w:color="auto"/>
                <w:left w:val="none" w:sz="0" w:space="0" w:color="auto"/>
                <w:bottom w:val="none" w:sz="0" w:space="0" w:color="auto"/>
                <w:right w:val="none" w:sz="0" w:space="0" w:color="auto"/>
              </w:divBdr>
              <w:divsChild>
                <w:div w:id="127286925">
                  <w:marLeft w:val="0"/>
                  <w:marRight w:val="0"/>
                  <w:marTop w:val="0"/>
                  <w:marBottom w:val="0"/>
                  <w:divBdr>
                    <w:top w:val="none" w:sz="0" w:space="0" w:color="auto"/>
                    <w:left w:val="none" w:sz="0" w:space="0" w:color="auto"/>
                    <w:bottom w:val="none" w:sz="0" w:space="0" w:color="auto"/>
                    <w:right w:val="none" w:sz="0" w:space="0" w:color="auto"/>
                  </w:divBdr>
                </w:div>
              </w:divsChild>
            </w:div>
            <w:div w:id="1935046937">
              <w:marLeft w:val="0"/>
              <w:marRight w:val="0"/>
              <w:marTop w:val="0"/>
              <w:marBottom w:val="0"/>
              <w:divBdr>
                <w:top w:val="none" w:sz="0" w:space="0" w:color="auto"/>
                <w:left w:val="none" w:sz="0" w:space="0" w:color="auto"/>
                <w:bottom w:val="none" w:sz="0" w:space="0" w:color="auto"/>
                <w:right w:val="none" w:sz="0" w:space="0" w:color="auto"/>
              </w:divBdr>
              <w:divsChild>
                <w:div w:id="2110999914">
                  <w:marLeft w:val="0"/>
                  <w:marRight w:val="0"/>
                  <w:marTop w:val="0"/>
                  <w:marBottom w:val="0"/>
                  <w:divBdr>
                    <w:top w:val="none" w:sz="0" w:space="0" w:color="auto"/>
                    <w:left w:val="none" w:sz="0" w:space="0" w:color="auto"/>
                    <w:bottom w:val="none" w:sz="0" w:space="0" w:color="auto"/>
                    <w:right w:val="none" w:sz="0" w:space="0" w:color="auto"/>
                  </w:divBdr>
                </w:div>
              </w:divsChild>
            </w:div>
            <w:div w:id="1189102233">
              <w:marLeft w:val="0"/>
              <w:marRight w:val="0"/>
              <w:marTop w:val="0"/>
              <w:marBottom w:val="0"/>
              <w:divBdr>
                <w:top w:val="none" w:sz="0" w:space="0" w:color="auto"/>
                <w:left w:val="none" w:sz="0" w:space="0" w:color="auto"/>
                <w:bottom w:val="none" w:sz="0" w:space="0" w:color="auto"/>
                <w:right w:val="none" w:sz="0" w:space="0" w:color="auto"/>
              </w:divBdr>
              <w:divsChild>
                <w:div w:id="17962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2244">
      <w:bodyDiv w:val="1"/>
      <w:marLeft w:val="0"/>
      <w:marRight w:val="0"/>
      <w:marTop w:val="0"/>
      <w:marBottom w:val="0"/>
      <w:divBdr>
        <w:top w:val="none" w:sz="0" w:space="0" w:color="auto"/>
        <w:left w:val="none" w:sz="0" w:space="0" w:color="auto"/>
        <w:bottom w:val="none" w:sz="0" w:space="0" w:color="auto"/>
        <w:right w:val="none" w:sz="0" w:space="0" w:color="auto"/>
      </w:divBdr>
    </w:div>
    <w:div w:id="1898318482">
      <w:bodyDiv w:val="1"/>
      <w:marLeft w:val="0"/>
      <w:marRight w:val="0"/>
      <w:marTop w:val="0"/>
      <w:marBottom w:val="0"/>
      <w:divBdr>
        <w:top w:val="none" w:sz="0" w:space="0" w:color="auto"/>
        <w:left w:val="none" w:sz="0" w:space="0" w:color="auto"/>
        <w:bottom w:val="none" w:sz="0" w:space="0" w:color="auto"/>
        <w:right w:val="none" w:sz="0" w:space="0" w:color="auto"/>
      </w:divBdr>
    </w:div>
    <w:div w:id="1927424471">
      <w:bodyDiv w:val="1"/>
      <w:marLeft w:val="0"/>
      <w:marRight w:val="0"/>
      <w:marTop w:val="0"/>
      <w:marBottom w:val="0"/>
      <w:divBdr>
        <w:top w:val="none" w:sz="0" w:space="0" w:color="auto"/>
        <w:left w:val="none" w:sz="0" w:space="0" w:color="auto"/>
        <w:bottom w:val="none" w:sz="0" w:space="0" w:color="auto"/>
        <w:right w:val="none" w:sz="0" w:space="0" w:color="auto"/>
      </w:divBdr>
    </w:div>
    <w:div w:id="1937863821">
      <w:bodyDiv w:val="1"/>
      <w:marLeft w:val="0"/>
      <w:marRight w:val="0"/>
      <w:marTop w:val="0"/>
      <w:marBottom w:val="0"/>
      <w:divBdr>
        <w:top w:val="none" w:sz="0" w:space="0" w:color="auto"/>
        <w:left w:val="none" w:sz="0" w:space="0" w:color="auto"/>
        <w:bottom w:val="none" w:sz="0" w:space="0" w:color="auto"/>
        <w:right w:val="none" w:sz="0" w:space="0" w:color="auto"/>
      </w:divBdr>
    </w:div>
    <w:div w:id="1970552748">
      <w:bodyDiv w:val="1"/>
      <w:marLeft w:val="0"/>
      <w:marRight w:val="0"/>
      <w:marTop w:val="0"/>
      <w:marBottom w:val="0"/>
      <w:divBdr>
        <w:top w:val="none" w:sz="0" w:space="0" w:color="auto"/>
        <w:left w:val="none" w:sz="0" w:space="0" w:color="auto"/>
        <w:bottom w:val="none" w:sz="0" w:space="0" w:color="auto"/>
        <w:right w:val="none" w:sz="0" w:space="0" w:color="auto"/>
      </w:divBdr>
    </w:div>
    <w:div w:id="1973292778">
      <w:bodyDiv w:val="1"/>
      <w:marLeft w:val="0"/>
      <w:marRight w:val="0"/>
      <w:marTop w:val="0"/>
      <w:marBottom w:val="0"/>
      <w:divBdr>
        <w:top w:val="none" w:sz="0" w:space="0" w:color="auto"/>
        <w:left w:val="none" w:sz="0" w:space="0" w:color="auto"/>
        <w:bottom w:val="none" w:sz="0" w:space="0" w:color="auto"/>
        <w:right w:val="none" w:sz="0" w:space="0" w:color="auto"/>
      </w:divBdr>
    </w:div>
    <w:div w:id="1991471580">
      <w:bodyDiv w:val="1"/>
      <w:marLeft w:val="0"/>
      <w:marRight w:val="0"/>
      <w:marTop w:val="0"/>
      <w:marBottom w:val="0"/>
      <w:divBdr>
        <w:top w:val="none" w:sz="0" w:space="0" w:color="auto"/>
        <w:left w:val="none" w:sz="0" w:space="0" w:color="auto"/>
        <w:bottom w:val="none" w:sz="0" w:space="0" w:color="auto"/>
        <w:right w:val="none" w:sz="0" w:space="0" w:color="auto"/>
      </w:divBdr>
      <w:divsChild>
        <w:div w:id="2104257203">
          <w:marLeft w:val="0"/>
          <w:marRight w:val="0"/>
          <w:marTop w:val="0"/>
          <w:marBottom w:val="0"/>
          <w:divBdr>
            <w:top w:val="none" w:sz="0" w:space="0" w:color="auto"/>
            <w:left w:val="none" w:sz="0" w:space="0" w:color="auto"/>
            <w:bottom w:val="none" w:sz="0" w:space="0" w:color="auto"/>
            <w:right w:val="none" w:sz="0" w:space="0" w:color="auto"/>
          </w:divBdr>
        </w:div>
        <w:div w:id="107361337">
          <w:marLeft w:val="0"/>
          <w:marRight w:val="0"/>
          <w:marTop w:val="0"/>
          <w:marBottom w:val="0"/>
          <w:divBdr>
            <w:top w:val="none" w:sz="0" w:space="0" w:color="auto"/>
            <w:left w:val="none" w:sz="0" w:space="0" w:color="auto"/>
            <w:bottom w:val="none" w:sz="0" w:space="0" w:color="auto"/>
            <w:right w:val="none" w:sz="0" w:space="0" w:color="auto"/>
          </w:divBdr>
        </w:div>
        <w:div w:id="1983382699">
          <w:marLeft w:val="0"/>
          <w:marRight w:val="0"/>
          <w:marTop w:val="0"/>
          <w:marBottom w:val="0"/>
          <w:divBdr>
            <w:top w:val="none" w:sz="0" w:space="0" w:color="auto"/>
            <w:left w:val="none" w:sz="0" w:space="0" w:color="auto"/>
            <w:bottom w:val="none" w:sz="0" w:space="0" w:color="auto"/>
            <w:right w:val="none" w:sz="0" w:space="0" w:color="auto"/>
          </w:divBdr>
        </w:div>
        <w:div w:id="646282395">
          <w:marLeft w:val="0"/>
          <w:marRight w:val="0"/>
          <w:marTop w:val="0"/>
          <w:marBottom w:val="0"/>
          <w:divBdr>
            <w:top w:val="none" w:sz="0" w:space="0" w:color="auto"/>
            <w:left w:val="none" w:sz="0" w:space="0" w:color="auto"/>
            <w:bottom w:val="none" w:sz="0" w:space="0" w:color="auto"/>
            <w:right w:val="none" w:sz="0" w:space="0" w:color="auto"/>
          </w:divBdr>
        </w:div>
        <w:div w:id="1644386770">
          <w:marLeft w:val="0"/>
          <w:marRight w:val="0"/>
          <w:marTop w:val="0"/>
          <w:marBottom w:val="0"/>
          <w:divBdr>
            <w:top w:val="none" w:sz="0" w:space="0" w:color="auto"/>
            <w:left w:val="none" w:sz="0" w:space="0" w:color="auto"/>
            <w:bottom w:val="none" w:sz="0" w:space="0" w:color="auto"/>
            <w:right w:val="none" w:sz="0" w:space="0" w:color="auto"/>
          </w:divBdr>
        </w:div>
        <w:div w:id="1677683017">
          <w:marLeft w:val="0"/>
          <w:marRight w:val="0"/>
          <w:marTop w:val="0"/>
          <w:marBottom w:val="0"/>
          <w:divBdr>
            <w:top w:val="none" w:sz="0" w:space="0" w:color="auto"/>
            <w:left w:val="none" w:sz="0" w:space="0" w:color="auto"/>
            <w:bottom w:val="none" w:sz="0" w:space="0" w:color="auto"/>
            <w:right w:val="none" w:sz="0" w:space="0" w:color="auto"/>
          </w:divBdr>
        </w:div>
        <w:div w:id="1025979352">
          <w:marLeft w:val="0"/>
          <w:marRight w:val="0"/>
          <w:marTop w:val="0"/>
          <w:marBottom w:val="0"/>
          <w:divBdr>
            <w:top w:val="none" w:sz="0" w:space="0" w:color="auto"/>
            <w:left w:val="none" w:sz="0" w:space="0" w:color="auto"/>
            <w:bottom w:val="none" w:sz="0" w:space="0" w:color="auto"/>
            <w:right w:val="none" w:sz="0" w:space="0" w:color="auto"/>
          </w:divBdr>
        </w:div>
      </w:divsChild>
    </w:div>
    <w:div w:id="2030401448">
      <w:bodyDiv w:val="1"/>
      <w:marLeft w:val="0"/>
      <w:marRight w:val="0"/>
      <w:marTop w:val="0"/>
      <w:marBottom w:val="0"/>
      <w:divBdr>
        <w:top w:val="none" w:sz="0" w:space="0" w:color="auto"/>
        <w:left w:val="none" w:sz="0" w:space="0" w:color="auto"/>
        <w:bottom w:val="none" w:sz="0" w:space="0" w:color="auto"/>
        <w:right w:val="none" w:sz="0" w:space="0" w:color="auto"/>
      </w:divBdr>
    </w:div>
    <w:div w:id="2071268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customXml" Target="ink/ink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zoek.officielebekendmakingen.nl/dossier/kst-36172-1.html" TargetMode="Externa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1T15:09:16.745"/>
    </inkml:context>
    <inkml:brush xml:id="br0">
      <inkml:brushProperty name="width" value="0.035" units="cm"/>
      <inkml:brushProperty name="height" value="0.035" units="cm"/>
      <inkml:brushProperty name="color" value="#E71224"/>
    </inkml:brush>
  </inkml:definitions>
  <inkml:trace contextRef="#ctx0" brushRef="#br0">1 1 24575,'0'3'0,"3"2"0</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9fNG7B3zDwhTZ+ZK+6JJPNlSw==">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263BC8-A751-4289-9EDB-B1046916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9648</Words>
  <Characters>53065</Characters>
  <Application>Microsoft Office Word</Application>
  <DocSecurity>0</DocSecurity>
  <Lines>442</Lines>
  <Paragraphs>125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Eveline Karper</dc:creator>
  <cp:lastModifiedBy>Bergman, Aad</cp:lastModifiedBy>
  <cp:revision>3</cp:revision>
  <cp:lastPrinted>2020-12-07T12:17:00Z</cp:lastPrinted>
  <dcterms:created xsi:type="dcterms:W3CDTF">2025-02-13T13:22:00Z</dcterms:created>
  <dcterms:modified xsi:type="dcterms:W3CDTF">2025-02-13T14:33:00Z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0x010100E0508FBCFBB2BC459E7E75D42E7ABE48</vt:lpwstr>
  </property>
  <property fmtid="{D5CDD505-2E9C-101B-9397-08002B2CF9AE}" pid="3" name="AuthorIds_UIVersion_44032">
    <vt:lpwstr>48</vt:lpwstr>
  </property>
  <property fmtid="{D5CDD505-2E9C-101B-9397-08002B2CF9AE}" pid="4" name="AuthorIds_UIVersion_53248">
    <vt:lpwstr>48</vt:lpwstr>
  </property>
  <property fmtid="{D5CDD505-2E9C-101B-9397-08002B2CF9AE}" pid="5" name="AuthorIds_UIVersion_18944">
    <vt:lpwstr>48</vt:lpwstr>
  </property>
  <property fmtid="{D5CDD505-2E9C-101B-9397-08002B2CF9AE}" pid="6" name="AuthorIds_UIVersion_20480">
    <vt:lpwstr>48</vt:lpwstr>
  </property>
</Properties>
</file>